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DB09C" w14:textId="464907A6" w:rsidR="0045665B" w:rsidRDefault="00B67925" w:rsidP="00581EE3">
      <w:pPr>
        <w:jc w:val="center"/>
        <w:rPr>
          <w:b/>
          <w:smallCaps/>
          <w:sz w:val="32"/>
          <w:szCs w:val="32"/>
          <w:lang w:val="en-US"/>
        </w:rPr>
      </w:pPr>
      <w:r>
        <w:rPr>
          <w:b/>
          <w:smallCaps/>
          <w:sz w:val="32"/>
          <w:szCs w:val="32"/>
          <w:lang w:val="en-US"/>
        </w:rPr>
        <w:t>THE TITLE</w:t>
      </w:r>
    </w:p>
    <w:p w14:paraId="369D268B" w14:textId="77777777" w:rsidR="00581EE3" w:rsidRPr="00715728" w:rsidRDefault="00581EE3" w:rsidP="0045665B">
      <w:pPr>
        <w:ind w:firstLine="0"/>
        <w:rPr>
          <w:lang w:val="en-US"/>
        </w:rPr>
      </w:pPr>
    </w:p>
    <w:p w14:paraId="45DC731E" w14:textId="2BDE1E88" w:rsidR="001B2C4C" w:rsidRPr="00715728" w:rsidRDefault="00D7615B" w:rsidP="001B2C4C">
      <w:pPr>
        <w:jc w:val="center"/>
        <w:rPr>
          <w:b/>
          <w:sz w:val="26"/>
          <w:lang w:val="en-US"/>
        </w:rPr>
      </w:pPr>
      <w:r w:rsidRPr="00715728">
        <w:rPr>
          <w:b/>
          <w:sz w:val="24"/>
          <w:lang w:val="en-US"/>
        </w:rPr>
        <w:t>First Author</w:t>
      </w:r>
      <w:r w:rsidR="001B2C4C" w:rsidRPr="00715728">
        <w:rPr>
          <w:b/>
          <w:sz w:val="24"/>
          <w:lang w:val="en-US"/>
        </w:rPr>
        <w:t xml:space="preserve"> </w:t>
      </w:r>
      <w:r w:rsidR="001B2C4C" w:rsidRPr="00715728">
        <w:rPr>
          <w:b/>
          <w:sz w:val="24"/>
          <w:vertAlign w:val="superscript"/>
          <w:lang w:val="en-US"/>
        </w:rPr>
        <w:t>a,</w:t>
      </w:r>
      <w:r w:rsidR="001B2C4C" w:rsidRPr="00715728">
        <w:rPr>
          <w:b/>
          <w:sz w:val="24"/>
          <w:lang w:val="en-US"/>
        </w:rPr>
        <w:t xml:space="preserve">*, </w:t>
      </w:r>
      <w:r w:rsidRPr="00715728">
        <w:rPr>
          <w:b/>
          <w:sz w:val="24"/>
          <w:lang w:val="en-US"/>
        </w:rPr>
        <w:t>Second Author</w:t>
      </w:r>
      <w:r w:rsidR="001B2C4C" w:rsidRPr="00715728">
        <w:rPr>
          <w:b/>
          <w:sz w:val="24"/>
          <w:lang w:val="en-US"/>
        </w:rPr>
        <w:t xml:space="preserve"> </w:t>
      </w:r>
      <w:r w:rsidRPr="00715728">
        <w:rPr>
          <w:b/>
          <w:sz w:val="24"/>
          <w:vertAlign w:val="superscript"/>
          <w:lang w:val="en-US"/>
        </w:rPr>
        <w:t>a, b</w:t>
      </w:r>
      <w:r w:rsidRPr="00715728">
        <w:rPr>
          <w:b/>
          <w:sz w:val="24"/>
          <w:lang w:val="en-US"/>
        </w:rPr>
        <w:t xml:space="preserve">, Third Author </w:t>
      </w:r>
      <w:r w:rsidRPr="00715728">
        <w:rPr>
          <w:b/>
          <w:sz w:val="24"/>
          <w:vertAlign w:val="superscript"/>
          <w:lang w:val="en-US"/>
        </w:rPr>
        <w:t>b</w:t>
      </w:r>
    </w:p>
    <w:p w14:paraId="353930D2" w14:textId="77777777" w:rsidR="001B2C4C" w:rsidRPr="00715728" w:rsidRDefault="001B2C4C" w:rsidP="001B2C4C">
      <w:pPr>
        <w:autoSpaceDE w:val="0"/>
        <w:autoSpaceDN w:val="0"/>
        <w:adjustRightInd w:val="0"/>
        <w:jc w:val="center"/>
        <w:rPr>
          <w:sz w:val="20"/>
          <w:szCs w:val="20"/>
          <w:lang w:val="en-US"/>
        </w:rPr>
      </w:pPr>
      <w:r w:rsidRPr="00715728">
        <w:rPr>
          <w:sz w:val="20"/>
          <w:szCs w:val="20"/>
          <w:vertAlign w:val="superscript"/>
          <w:lang w:val="en-US"/>
        </w:rPr>
        <w:t>a</w:t>
      </w:r>
      <w:r w:rsidR="00DD2D60" w:rsidRPr="00715728">
        <w:rPr>
          <w:sz w:val="20"/>
          <w:szCs w:val="20"/>
          <w:vertAlign w:val="superscript"/>
          <w:lang w:val="en-US"/>
        </w:rPr>
        <w:t xml:space="preserve"> </w:t>
      </w:r>
      <w:r w:rsidR="00D7615B" w:rsidRPr="00715728">
        <w:rPr>
          <w:sz w:val="20"/>
          <w:szCs w:val="20"/>
          <w:lang w:val="en-US"/>
        </w:rPr>
        <w:t>First affiliation institution</w:t>
      </w:r>
    </w:p>
    <w:p w14:paraId="6E12C9D8" w14:textId="77777777" w:rsidR="001B2C4C" w:rsidRPr="00715728" w:rsidRDefault="00D7615B" w:rsidP="001B2C4C">
      <w:pPr>
        <w:autoSpaceDE w:val="0"/>
        <w:autoSpaceDN w:val="0"/>
        <w:adjustRightInd w:val="0"/>
        <w:jc w:val="center"/>
        <w:rPr>
          <w:sz w:val="20"/>
          <w:szCs w:val="20"/>
          <w:lang w:val="en-US"/>
        </w:rPr>
      </w:pPr>
      <w:r w:rsidRPr="00715728">
        <w:rPr>
          <w:sz w:val="20"/>
          <w:szCs w:val="20"/>
          <w:lang w:val="en-US"/>
        </w:rPr>
        <w:t>First affiliation address, City, Country</w:t>
      </w:r>
      <w:r w:rsidR="0045665B">
        <w:rPr>
          <w:sz w:val="20"/>
          <w:szCs w:val="20"/>
          <w:lang w:val="en-US"/>
        </w:rPr>
        <w:t>, e-mail</w:t>
      </w:r>
    </w:p>
    <w:p w14:paraId="61D65056" w14:textId="77777777" w:rsidR="001B2C4C" w:rsidRPr="00715728" w:rsidRDefault="00D7615B" w:rsidP="001B2C4C">
      <w:pPr>
        <w:autoSpaceDE w:val="0"/>
        <w:autoSpaceDN w:val="0"/>
        <w:adjustRightInd w:val="0"/>
        <w:jc w:val="center"/>
        <w:rPr>
          <w:sz w:val="20"/>
          <w:szCs w:val="20"/>
          <w:lang w:val="en-US"/>
        </w:rPr>
      </w:pPr>
      <w:r w:rsidRPr="00715728">
        <w:rPr>
          <w:sz w:val="20"/>
          <w:szCs w:val="20"/>
          <w:vertAlign w:val="superscript"/>
          <w:lang w:val="en-US"/>
        </w:rPr>
        <w:t xml:space="preserve"> </w:t>
      </w:r>
      <w:r w:rsidR="001B2C4C" w:rsidRPr="00715728">
        <w:rPr>
          <w:sz w:val="20"/>
          <w:szCs w:val="20"/>
          <w:vertAlign w:val="superscript"/>
          <w:lang w:val="en-US"/>
        </w:rPr>
        <w:t>b</w:t>
      </w:r>
      <w:r w:rsidR="00DD2D60" w:rsidRPr="00715728">
        <w:rPr>
          <w:sz w:val="20"/>
          <w:szCs w:val="20"/>
          <w:vertAlign w:val="superscript"/>
          <w:lang w:val="en-US"/>
        </w:rPr>
        <w:t xml:space="preserve"> </w:t>
      </w:r>
      <w:r w:rsidRPr="00715728">
        <w:rPr>
          <w:sz w:val="20"/>
          <w:szCs w:val="20"/>
          <w:lang w:val="en-US"/>
        </w:rPr>
        <w:t>Second</w:t>
      </w:r>
      <w:r w:rsidR="001B2C4C" w:rsidRPr="00715728">
        <w:rPr>
          <w:sz w:val="20"/>
          <w:szCs w:val="20"/>
          <w:lang w:val="en-US"/>
        </w:rPr>
        <w:t xml:space="preserve"> </w:t>
      </w:r>
      <w:r w:rsidRPr="00715728">
        <w:rPr>
          <w:sz w:val="20"/>
          <w:szCs w:val="20"/>
          <w:lang w:val="en-US"/>
        </w:rPr>
        <w:t>affiliation institution</w:t>
      </w:r>
    </w:p>
    <w:p w14:paraId="75D4F098" w14:textId="77777777" w:rsidR="00D7615B" w:rsidRPr="00715728" w:rsidRDefault="00D7615B" w:rsidP="00D7615B">
      <w:pPr>
        <w:autoSpaceDE w:val="0"/>
        <w:autoSpaceDN w:val="0"/>
        <w:adjustRightInd w:val="0"/>
        <w:jc w:val="center"/>
        <w:rPr>
          <w:sz w:val="20"/>
          <w:szCs w:val="20"/>
          <w:lang w:val="en-US"/>
        </w:rPr>
      </w:pPr>
      <w:r w:rsidRPr="00715728">
        <w:rPr>
          <w:sz w:val="20"/>
          <w:szCs w:val="20"/>
          <w:lang w:val="en-US"/>
        </w:rPr>
        <w:t>Second affiliation address, City, Country</w:t>
      </w:r>
      <w:r w:rsidR="0045665B">
        <w:rPr>
          <w:sz w:val="20"/>
          <w:szCs w:val="20"/>
          <w:lang w:val="en-US"/>
        </w:rPr>
        <w:t>, e-mail</w:t>
      </w:r>
    </w:p>
    <w:p w14:paraId="051EF301" w14:textId="77777777" w:rsidR="001B2C4C" w:rsidRPr="00715728" w:rsidRDefault="001B2C4C" w:rsidP="001B2C4C">
      <w:pPr>
        <w:jc w:val="center"/>
        <w:rPr>
          <w:lang w:val="en-US"/>
        </w:rPr>
      </w:pPr>
    </w:p>
    <w:p w14:paraId="39385B4D" w14:textId="3B9C1A25" w:rsidR="00F630DA" w:rsidRPr="008A2163" w:rsidRDefault="008A2163" w:rsidP="00F630DA">
      <w:pPr>
        <w:ind w:firstLine="0"/>
        <w:contextualSpacing/>
        <w:rPr>
          <w:sz w:val="24"/>
          <w:lang w:val="en-US"/>
        </w:rPr>
      </w:pPr>
      <w:r w:rsidRPr="008A2163">
        <w:rPr>
          <w:b/>
          <w:sz w:val="24"/>
          <w:lang w:val="en-US"/>
        </w:rPr>
        <w:t>ABSTRACT</w:t>
      </w:r>
    </w:p>
    <w:p w14:paraId="6DDCC500" w14:textId="77777777" w:rsidR="002D7EC6" w:rsidRDefault="002D7EC6" w:rsidP="00F630DA">
      <w:pPr>
        <w:rPr>
          <w:rFonts w:eastAsia="Times New Roman"/>
          <w:sz w:val="20"/>
          <w:szCs w:val="20"/>
          <w:lang w:val="en-US"/>
        </w:rPr>
      </w:pPr>
    </w:p>
    <w:p w14:paraId="000B7D06" w14:textId="37EC713E" w:rsidR="00F630DA" w:rsidRPr="00715728" w:rsidRDefault="000336EF" w:rsidP="0007749E">
      <w:pPr>
        <w:rPr>
          <w:sz w:val="20"/>
          <w:szCs w:val="20"/>
          <w:lang w:val="en-US"/>
        </w:rPr>
      </w:pPr>
      <w:r w:rsidRPr="000336EF">
        <w:rPr>
          <w:rFonts w:eastAsia="Times New Roman"/>
          <w:sz w:val="20"/>
          <w:szCs w:val="20"/>
          <w:lang w:val="en-US"/>
        </w:rPr>
        <w:t>Write your abstract here and the does not exceed 200 words.</w:t>
      </w:r>
    </w:p>
    <w:p w14:paraId="15A720FB" w14:textId="383DB9AF" w:rsidR="00DE6922" w:rsidRDefault="00F630DA" w:rsidP="00F630DA">
      <w:pPr>
        <w:rPr>
          <w:sz w:val="20"/>
          <w:szCs w:val="20"/>
          <w:lang w:val="en-US"/>
        </w:rPr>
      </w:pPr>
      <w:r w:rsidRPr="00BB2CD3">
        <w:rPr>
          <w:b/>
          <w:sz w:val="20"/>
          <w:szCs w:val="20"/>
          <w:lang w:val="en-US"/>
        </w:rPr>
        <w:t>Keywords:</w:t>
      </w:r>
      <w:r w:rsidRPr="00715728">
        <w:rPr>
          <w:sz w:val="20"/>
          <w:szCs w:val="20"/>
          <w:lang w:val="en-US"/>
        </w:rPr>
        <w:t xml:space="preserve"> </w:t>
      </w:r>
      <w:r w:rsidRPr="00300836">
        <w:rPr>
          <w:sz w:val="20"/>
          <w:szCs w:val="20"/>
          <w:lang w:val="en-US"/>
        </w:rPr>
        <w:t>keywords contain three to five words/phrases separated with coma</w:t>
      </w:r>
      <w:r w:rsidRPr="00715728">
        <w:rPr>
          <w:sz w:val="20"/>
          <w:szCs w:val="20"/>
          <w:lang w:val="en-US"/>
        </w:rPr>
        <w:t>.</w:t>
      </w:r>
    </w:p>
    <w:p w14:paraId="33093E4D" w14:textId="77777777" w:rsidR="00F630DA" w:rsidRDefault="00F630DA" w:rsidP="00F630DA">
      <w:pPr>
        <w:rPr>
          <w:sz w:val="20"/>
          <w:szCs w:val="20"/>
          <w:lang w:val="en-US"/>
        </w:rPr>
      </w:pPr>
    </w:p>
    <w:p w14:paraId="04A7CDA5" w14:textId="77777777" w:rsidR="00F630DA" w:rsidRPr="00715728" w:rsidRDefault="00F630DA" w:rsidP="00F630DA">
      <w:pPr>
        <w:rPr>
          <w:lang w:val="en-US"/>
        </w:rPr>
      </w:pPr>
    </w:p>
    <w:p w14:paraId="47A8FAB3" w14:textId="77777777" w:rsidR="00725544" w:rsidRPr="00715728" w:rsidRDefault="00725544" w:rsidP="001604E7">
      <w:pPr>
        <w:pStyle w:val="ListParagraph"/>
        <w:numPr>
          <w:ilvl w:val="0"/>
          <w:numId w:val="2"/>
        </w:numPr>
        <w:rPr>
          <w:b/>
          <w:smallCaps/>
          <w:sz w:val="28"/>
          <w:szCs w:val="28"/>
          <w:lang w:val="en-US"/>
        </w:rPr>
        <w:sectPr w:rsidR="00725544" w:rsidRPr="00715728" w:rsidSect="00DA010A">
          <w:headerReference w:type="even" r:id="rId9"/>
          <w:headerReference w:type="default" r:id="rId10"/>
          <w:footerReference w:type="first" r:id="rId11"/>
          <w:pgSz w:w="11907" w:h="16840" w:code="9"/>
          <w:pgMar w:top="2977" w:right="1134" w:bottom="1134" w:left="1418" w:header="454" w:footer="680" w:gutter="0"/>
          <w:cols w:space="720"/>
          <w:titlePg/>
          <w:docGrid w:linePitch="360"/>
        </w:sectPr>
      </w:pPr>
    </w:p>
    <w:p w14:paraId="38A683BD" w14:textId="00F9157D" w:rsidR="00D7615B" w:rsidRPr="00064737" w:rsidRDefault="00D7615B" w:rsidP="009B32F5">
      <w:pPr>
        <w:pStyle w:val="Heading1"/>
        <w:rPr>
          <w:sz w:val="24"/>
          <w:szCs w:val="24"/>
          <w:lang w:val="en-US"/>
        </w:rPr>
      </w:pPr>
      <w:r w:rsidRPr="00064737">
        <w:rPr>
          <w:sz w:val="24"/>
          <w:szCs w:val="24"/>
          <w:lang w:val="en-US"/>
        </w:rPr>
        <w:lastRenderedPageBreak/>
        <w:t>I</w:t>
      </w:r>
      <w:r w:rsidR="008508EB" w:rsidRPr="00064737">
        <w:rPr>
          <w:sz w:val="24"/>
          <w:szCs w:val="24"/>
          <w:lang w:val="en-US"/>
        </w:rPr>
        <w:t>NTRODUCTION</w:t>
      </w:r>
    </w:p>
    <w:p w14:paraId="11FBBC50" w14:textId="77777777" w:rsidR="00DA010A" w:rsidRDefault="00DA010A" w:rsidP="00BE249F">
      <w:pPr>
        <w:contextualSpacing/>
        <w:rPr>
          <w:rFonts w:eastAsia="Times New Roman"/>
          <w:lang w:val="en-US"/>
        </w:rPr>
      </w:pPr>
    </w:p>
    <w:p w14:paraId="39BAF213" w14:textId="5E89D21D" w:rsidR="00D7615B" w:rsidRDefault="00BE249F" w:rsidP="00BE249F">
      <w:pPr>
        <w:contextualSpacing/>
        <w:rPr>
          <w:rFonts w:eastAsia="Times New Roman"/>
          <w:lang w:val="en-US"/>
        </w:rPr>
      </w:pPr>
      <w:r w:rsidRPr="00BE249F">
        <w:rPr>
          <w:rFonts w:eastAsia="Times New Roman"/>
          <w:lang w:val="en-US"/>
        </w:rPr>
        <w:t>This guideline is a template for writing the manuscript for Journal SCOG submission and this guideline is available online at Author Guideline page on J</w:t>
      </w:r>
      <w:r>
        <w:rPr>
          <w:rFonts w:eastAsia="Times New Roman"/>
          <w:lang w:val="en-US"/>
        </w:rPr>
        <w:t>ournal SCOG official website at: http://www.</w:t>
      </w:r>
      <w:r w:rsidRPr="00BE249F">
        <w:rPr>
          <w:rFonts w:eastAsia="Times New Roman"/>
          <w:lang w:val="en-US"/>
        </w:rPr>
        <w:t xml:space="preserve">journal.lemigas.esdm.go.id/index.php/SCOG/about/submissions#authorGuidelines. Authors are allowed to modify this template for submission </w:t>
      </w:r>
      <w:r w:rsidR="009F7AE5" w:rsidRPr="009F7AE5">
        <w:rPr>
          <w:rFonts w:eastAsia="Times New Roman"/>
          <w:lang w:val="en-US"/>
        </w:rPr>
        <w:t>manuscript</w:t>
      </w:r>
      <w:r w:rsidR="009F7AE5">
        <w:rPr>
          <w:rFonts w:eastAsia="Times New Roman"/>
          <w:lang w:val="en-US"/>
        </w:rPr>
        <w:t xml:space="preserve"> </w:t>
      </w:r>
      <w:r w:rsidRPr="00BE249F">
        <w:rPr>
          <w:rFonts w:eastAsia="Times New Roman"/>
          <w:lang w:val="en-US"/>
        </w:rPr>
        <w:t>purpose.</w:t>
      </w:r>
    </w:p>
    <w:p w14:paraId="10B6C7C0" w14:textId="77777777" w:rsidR="002D3DA5" w:rsidRPr="00715728" w:rsidRDefault="002D3DA5" w:rsidP="00BE249F">
      <w:pPr>
        <w:contextualSpacing/>
        <w:rPr>
          <w:rFonts w:eastAsia="Times New Roman"/>
          <w:lang w:val="en-US"/>
        </w:rPr>
      </w:pPr>
    </w:p>
    <w:p w14:paraId="53E5831D" w14:textId="4CEE3DC1" w:rsidR="00D7615B" w:rsidRPr="00064737" w:rsidRDefault="00064737" w:rsidP="00832A10">
      <w:pPr>
        <w:pStyle w:val="Heading1"/>
        <w:rPr>
          <w:sz w:val="24"/>
          <w:szCs w:val="24"/>
          <w:lang w:val="en-US"/>
        </w:rPr>
      </w:pPr>
      <w:r w:rsidRPr="00064737">
        <w:rPr>
          <w:sz w:val="24"/>
          <w:szCs w:val="24"/>
          <w:lang w:val="en-US"/>
        </w:rPr>
        <w:t>WRITING LAYOUT</w:t>
      </w:r>
    </w:p>
    <w:p w14:paraId="0173F161" w14:textId="77777777" w:rsidR="00DA010A" w:rsidRDefault="00DA010A" w:rsidP="00D7615B">
      <w:pPr>
        <w:rPr>
          <w:rFonts w:eastAsia="Times New Roman"/>
          <w:lang w:val="en-US"/>
        </w:rPr>
      </w:pPr>
    </w:p>
    <w:p w14:paraId="0F856D73" w14:textId="01536DD3" w:rsidR="0081108B" w:rsidRDefault="003D4CE0" w:rsidP="00D7615B">
      <w:pPr>
        <w:rPr>
          <w:rFonts w:eastAsia="Times New Roman"/>
          <w:lang w:val="en-US"/>
        </w:rPr>
      </w:pPr>
      <w:r w:rsidRPr="003D4CE0">
        <w:rPr>
          <w:rFonts w:eastAsia="Times New Roman"/>
          <w:lang w:val="en-US"/>
        </w:rPr>
        <w:t>Manuscript should be written in English and be submitted online via journal website. Author must login, and if not a user? please register at site in order to make submission. Online registration not will be charged.</w:t>
      </w:r>
    </w:p>
    <w:p w14:paraId="78A8F46B" w14:textId="77777777" w:rsidR="003D4CE0" w:rsidRPr="00715728" w:rsidRDefault="003D4CE0" w:rsidP="00D7615B">
      <w:pPr>
        <w:rPr>
          <w:rFonts w:eastAsia="Times New Roman"/>
          <w:lang w:val="en-US"/>
        </w:rPr>
      </w:pPr>
    </w:p>
    <w:p w14:paraId="0CC495F8" w14:textId="5CB74123" w:rsidR="0081108B" w:rsidRPr="00715728" w:rsidRDefault="00C8491B" w:rsidP="0081108B">
      <w:pPr>
        <w:pStyle w:val="Heading2"/>
        <w:rPr>
          <w:lang w:val="en-US"/>
        </w:rPr>
      </w:pPr>
      <w:r w:rsidRPr="00C8491B">
        <w:rPr>
          <w:lang w:val="en-US"/>
        </w:rPr>
        <w:t>Soft Copy Submission</w:t>
      </w:r>
    </w:p>
    <w:p w14:paraId="57FFCA93" w14:textId="77777777" w:rsidR="00DA010A" w:rsidRDefault="00DA010A" w:rsidP="00D7615B">
      <w:pPr>
        <w:rPr>
          <w:rFonts w:eastAsia="Times New Roman"/>
          <w:lang w:val="en-US"/>
        </w:rPr>
      </w:pPr>
    </w:p>
    <w:p w14:paraId="369036E7" w14:textId="59DA1036" w:rsidR="00646E63" w:rsidRDefault="006420F0" w:rsidP="00D7615B">
      <w:pPr>
        <w:rPr>
          <w:rFonts w:eastAsia="Times New Roman"/>
          <w:lang w:val="en-US"/>
        </w:rPr>
      </w:pPr>
      <w:r w:rsidRPr="006420F0">
        <w:rPr>
          <w:rFonts w:eastAsia="Times New Roman"/>
          <w:lang w:val="en-US"/>
        </w:rPr>
        <w:t>All manuscripts must be prepared and submitted according to the guidelines of this section.</w:t>
      </w:r>
      <w:r>
        <w:rPr>
          <w:rFonts w:eastAsia="Times New Roman"/>
          <w:lang w:val="en-US"/>
        </w:rPr>
        <w:t xml:space="preserve"> </w:t>
      </w:r>
      <w:r w:rsidR="00AB5F19" w:rsidRPr="00AB5F19">
        <w:rPr>
          <w:rFonts w:eastAsia="Times New Roman"/>
          <w:lang w:val="en-US"/>
        </w:rPr>
        <w:t>Manuscript should be contains at least 2.000 words and should not exceed 10 pages including embedded figures and tables, contain no appendix, and the file should be in format Microsoft Office (.doc/.docx). Paper should be in prepared in A4 paper using 2.5 cm for inside margin and 2 cm for top, bottom, and outside margin. No need to alter page number in this template as the page number will be reordered at preprinting process.</w:t>
      </w:r>
    </w:p>
    <w:p w14:paraId="026C0BD4" w14:textId="77777777" w:rsidR="00AB5F19" w:rsidRPr="00715728" w:rsidRDefault="00AB5F19" w:rsidP="00D7615B">
      <w:pPr>
        <w:rPr>
          <w:rFonts w:eastAsia="Times New Roman"/>
          <w:lang w:val="en-US"/>
        </w:rPr>
      </w:pPr>
    </w:p>
    <w:p w14:paraId="559701FA" w14:textId="77777777" w:rsidR="00646E63" w:rsidRPr="00715728" w:rsidRDefault="00300836" w:rsidP="0081108B">
      <w:pPr>
        <w:pStyle w:val="Heading2"/>
        <w:rPr>
          <w:lang w:val="en-US"/>
        </w:rPr>
      </w:pPr>
      <w:r>
        <w:rPr>
          <w:lang w:val="en-US"/>
        </w:rPr>
        <w:lastRenderedPageBreak/>
        <w:t>Writing</w:t>
      </w:r>
      <w:r w:rsidR="0073786F" w:rsidRPr="00715728">
        <w:rPr>
          <w:lang w:val="en-US"/>
        </w:rPr>
        <w:t xml:space="preserve"> Format</w:t>
      </w:r>
    </w:p>
    <w:p w14:paraId="0B0B51AB" w14:textId="77777777" w:rsidR="00DA010A" w:rsidRDefault="00DA010A" w:rsidP="000A620A">
      <w:pPr>
        <w:rPr>
          <w:rFonts w:eastAsia="Times New Roman"/>
          <w:lang w:val="en-US"/>
        </w:rPr>
      </w:pPr>
    </w:p>
    <w:p w14:paraId="61A5A90F" w14:textId="1139E8FB" w:rsidR="0073786F" w:rsidRDefault="004C3563" w:rsidP="000A620A">
      <w:pPr>
        <w:rPr>
          <w:rFonts w:eastAsia="Times New Roman"/>
          <w:lang w:val="en-US"/>
        </w:rPr>
      </w:pPr>
      <w:r w:rsidRPr="004C3563">
        <w:rPr>
          <w:rFonts w:eastAsia="Times New Roman"/>
          <w:lang w:val="en-US"/>
        </w:rPr>
        <w:t>The title and abstract should be in one column while the main text should be in two columns. Title may not exceed 60 characters and spaces, title case, small caps, centered, bold, font type Times New Roman (TNR), font size 1</w:t>
      </w:r>
      <w:r w:rsidR="00FD368F">
        <w:rPr>
          <w:rFonts w:eastAsia="Times New Roman"/>
          <w:lang w:val="en-US"/>
        </w:rPr>
        <w:t>4</w:t>
      </w:r>
      <w:r w:rsidRPr="004C3563">
        <w:rPr>
          <w:rFonts w:eastAsia="Times New Roman"/>
          <w:lang w:val="en-US"/>
        </w:rPr>
        <w:t>, and single spaced. Abstract contains neither pictures nor tables, justified, in 11 TNR, single spaced, and should not exceed 200 words. Keywords should be justified, 10 TNR and single spaced. The main text of the writing should be in two columns with 1 cm colom spacing, justified, 11 TNR, first line indent 5 mm, and single spaced.</w:t>
      </w:r>
    </w:p>
    <w:p w14:paraId="2D0648C7" w14:textId="77777777" w:rsidR="004C3563" w:rsidRPr="00715728" w:rsidRDefault="004C3563" w:rsidP="000A620A">
      <w:pPr>
        <w:rPr>
          <w:rFonts w:eastAsia="Times New Roman"/>
          <w:lang w:val="en-US"/>
        </w:rPr>
      </w:pPr>
    </w:p>
    <w:p w14:paraId="2B5382DC" w14:textId="77777777" w:rsidR="003678DF" w:rsidRPr="00715728" w:rsidRDefault="0081108B" w:rsidP="000A620A">
      <w:pPr>
        <w:pStyle w:val="Heading2"/>
        <w:rPr>
          <w:lang w:val="en-US"/>
        </w:rPr>
      </w:pPr>
      <w:r w:rsidRPr="00715728">
        <w:rPr>
          <w:lang w:val="en-US"/>
        </w:rPr>
        <w:t xml:space="preserve">Section </w:t>
      </w:r>
      <w:r w:rsidR="003678DF" w:rsidRPr="00715728">
        <w:rPr>
          <w:lang w:val="en-US"/>
        </w:rPr>
        <w:t>Heading</w:t>
      </w:r>
      <w:r w:rsidRPr="00715728">
        <w:rPr>
          <w:lang w:val="en-US"/>
        </w:rPr>
        <w:t>s</w:t>
      </w:r>
    </w:p>
    <w:p w14:paraId="4C48D5CD" w14:textId="77777777" w:rsidR="00DA010A" w:rsidRDefault="00DA010A" w:rsidP="003678DF">
      <w:pPr>
        <w:contextualSpacing/>
        <w:rPr>
          <w:rFonts w:eastAsia="Times New Roman"/>
          <w:lang w:val="en-US"/>
        </w:rPr>
      </w:pPr>
    </w:p>
    <w:p w14:paraId="3DD006AB" w14:textId="77777777" w:rsidR="003678DF" w:rsidRPr="00715728" w:rsidRDefault="003678DF" w:rsidP="003678DF">
      <w:pPr>
        <w:contextualSpacing/>
        <w:rPr>
          <w:rFonts w:eastAsia="Times New Roman"/>
          <w:lang w:val="en-US"/>
        </w:rPr>
      </w:pPr>
      <w:r w:rsidRPr="00715728">
        <w:rPr>
          <w:rFonts w:eastAsia="Times New Roman"/>
          <w:lang w:val="en-US"/>
        </w:rPr>
        <w:t>Heading should be made in four levels. Level five cannot be accepted.</w:t>
      </w:r>
    </w:p>
    <w:p w14:paraId="709C924E" w14:textId="77777777" w:rsidR="003678DF" w:rsidRPr="00715728" w:rsidRDefault="003678DF" w:rsidP="003678DF">
      <w:pPr>
        <w:pStyle w:val="Heading3"/>
        <w:rPr>
          <w:lang w:val="en-US"/>
        </w:rPr>
      </w:pPr>
      <w:r w:rsidRPr="00715728">
        <w:rPr>
          <w:lang w:val="en-US"/>
        </w:rPr>
        <w:t>Heading Level 1</w:t>
      </w:r>
    </w:p>
    <w:p w14:paraId="41A59F6A" w14:textId="77777777" w:rsidR="003678DF" w:rsidRPr="00715728" w:rsidRDefault="003678DF" w:rsidP="003678DF">
      <w:pPr>
        <w:contextualSpacing/>
        <w:rPr>
          <w:rFonts w:eastAsia="Times New Roman"/>
          <w:lang w:val="en-US"/>
        </w:rPr>
      </w:pPr>
      <w:r w:rsidRPr="00715728">
        <w:rPr>
          <w:rFonts w:eastAsia="Times New Roman"/>
          <w:lang w:val="en-US"/>
        </w:rPr>
        <w:t xml:space="preserve">Heading 1 should be written in title case, small caps, left aligned, bold, 14 TNR, single spaced, </w:t>
      </w:r>
      <w:r w:rsidR="00715728" w:rsidRPr="00715728">
        <w:rPr>
          <w:rFonts w:eastAsia="Times New Roman"/>
          <w:lang w:val="en-US"/>
        </w:rPr>
        <w:t>and Roman</w:t>
      </w:r>
      <w:r w:rsidRPr="00715728">
        <w:rPr>
          <w:rFonts w:eastAsia="Times New Roman"/>
          <w:lang w:val="en-US"/>
        </w:rPr>
        <w:t xml:space="preserve"> numbered followed by dot </w:t>
      </w:r>
    </w:p>
    <w:p w14:paraId="09E180B3" w14:textId="77777777" w:rsidR="003678DF" w:rsidRPr="00715728" w:rsidRDefault="003678DF" w:rsidP="003678DF">
      <w:pPr>
        <w:pStyle w:val="Heading3"/>
        <w:rPr>
          <w:lang w:val="en-US"/>
        </w:rPr>
      </w:pPr>
      <w:r w:rsidRPr="00715728">
        <w:rPr>
          <w:lang w:val="en-US"/>
        </w:rPr>
        <w:t>Heading Level 2</w:t>
      </w:r>
    </w:p>
    <w:p w14:paraId="2B1308AD" w14:textId="77777777" w:rsidR="003678DF" w:rsidRPr="00715728" w:rsidRDefault="003678DF" w:rsidP="003678DF">
      <w:pPr>
        <w:contextualSpacing/>
        <w:rPr>
          <w:rFonts w:eastAsia="Times New Roman"/>
          <w:lang w:val="en-US"/>
        </w:rPr>
      </w:pPr>
      <w:r w:rsidRPr="00715728">
        <w:rPr>
          <w:rFonts w:eastAsia="Times New Roman"/>
          <w:lang w:val="en-US"/>
        </w:rPr>
        <w:t xml:space="preserve">Heading 2: should be written title case, left aligned, bold, 11 TNR, single spaced, Capital numbered followed by dot </w:t>
      </w:r>
    </w:p>
    <w:p w14:paraId="1440B0CA" w14:textId="77777777" w:rsidR="003678DF" w:rsidRPr="00715728" w:rsidRDefault="003678DF" w:rsidP="003678DF">
      <w:pPr>
        <w:pStyle w:val="Heading3"/>
        <w:rPr>
          <w:lang w:val="en-US"/>
        </w:rPr>
      </w:pPr>
      <w:r w:rsidRPr="00715728">
        <w:rPr>
          <w:lang w:val="en-US"/>
        </w:rPr>
        <w:t>Heading Level 3</w:t>
      </w:r>
    </w:p>
    <w:p w14:paraId="10CAE3FE" w14:textId="77777777" w:rsidR="003678DF" w:rsidRPr="00715728" w:rsidRDefault="003678DF" w:rsidP="003678DF">
      <w:pPr>
        <w:contextualSpacing/>
        <w:rPr>
          <w:rFonts w:eastAsia="Times New Roman"/>
          <w:lang w:val="en-US"/>
        </w:rPr>
      </w:pPr>
      <w:r w:rsidRPr="00715728">
        <w:rPr>
          <w:rFonts w:eastAsia="Times New Roman"/>
          <w:lang w:val="en-US"/>
        </w:rPr>
        <w:t xml:space="preserve">Heading 3: should be written title case, left aligned, italic, 11 TNR, single spaced, numbered by number followed by closed bracket </w:t>
      </w:r>
    </w:p>
    <w:p w14:paraId="52993A00" w14:textId="77777777" w:rsidR="003678DF" w:rsidRPr="00715728" w:rsidRDefault="003678DF" w:rsidP="001604E7">
      <w:pPr>
        <w:pStyle w:val="Heading4"/>
        <w:numPr>
          <w:ilvl w:val="3"/>
          <w:numId w:val="5"/>
        </w:numPr>
      </w:pPr>
      <w:r w:rsidRPr="00715728">
        <w:t>Heading level 4</w:t>
      </w:r>
    </w:p>
    <w:p w14:paraId="5B52EAB7" w14:textId="77777777" w:rsidR="003678DF" w:rsidRPr="00715728" w:rsidRDefault="003678DF" w:rsidP="0081108B">
      <w:pPr>
        <w:ind w:left="567" w:firstLine="0"/>
        <w:rPr>
          <w:lang w:val="en-US"/>
        </w:rPr>
      </w:pPr>
      <w:r w:rsidRPr="00715728">
        <w:rPr>
          <w:lang w:val="en-US"/>
        </w:rPr>
        <w:t xml:space="preserve">Heading 4 is not recommended, however, it could still be accepted with the format of: sentence case, left indent 5 mm, hanging indent 5 mm, italic, 11 TNR, </w:t>
      </w:r>
      <w:r w:rsidRPr="00715728">
        <w:rPr>
          <w:lang w:val="en-US"/>
        </w:rPr>
        <w:lastRenderedPageBreak/>
        <w:t>single spaced, numbered by small</w:t>
      </w:r>
      <w:r w:rsidR="00C37332" w:rsidRPr="00715728">
        <w:rPr>
          <w:lang w:val="en-US"/>
        </w:rPr>
        <w:t xml:space="preserve"> cap followed by closed bracket.</w:t>
      </w:r>
    </w:p>
    <w:p w14:paraId="17034AB8" w14:textId="77777777" w:rsidR="003678DF" w:rsidRPr="00715728" w:rsidRDefault="003678DF" w:rsidP="003678DF">
      <w:pPr>
        <w:pStyle w:val="Heading4"/>
      </w:pPr>
      <w:r w:rsidRPr="00715728">
        <w:t>Heading Level 5</w:t>
      </w:r>
    </w:p>
    <w:p w14:paraId="2BC81BC2" w14:textId="5E729C23" w:rsidR="003678DF" w:rsidRDefault="003678DF" w:rsidP="002D7EC6">
      <w:pPr>
        <w:ind w:left="567" w:firstLine="0"/>
        <w:rPr>
          <w:rFonts w:eastAsia="Times New Roman"/>
          <w:lang w:val="en-US"/>
        </w:rPr>
      </w:pPr>
      <w:r w:rsidRPr="00715728">
        <w:rPr>
          <w:rFonts w:eastAsia="Times New Roman"/>
          <w:lang w:val="en-US"/>
        </w:rPr>
        <w:t xml:space="preserve">Heading Level 5 cannot be </w:t>
      </w:r>
      <w:r w:rsidRPr="00715728">
        <w:rPr>
          <w:lang w:val="en-US"/>
        </w:rPr>
        <w:t>accepted in the manuscript</w:t>
      </w:r>
      <w:r w:rsidRPr="00715728">
        <w:rPr>
          <w:rFonts w:eastAsia="Times New Roman"/>
          <w:lang w:val="en-US"/>
        </w:rPr>
        <w:t>.</w:t>
      </w:r>
    </w:p>
    <w:p w14:paraId="213EFAA8" w14:textId="77777777" w:rsidR="00DA010A" w:rsidRPr="00715728" w:rsidRDefault="00DA010A" w:rsidP="002D7EC6">
      <w:pPr>
        <w:ind w:left="567" w:firstLine="0"/>
        <w:rPr>
          <w:rFonts w:eastAsia="Times New Roman"/>
          <w:lang w:val="en-US"/>
        </w:rPr>
      </w:pPr>
    </w:p>
    <w:p w14:paraId="36DDBBC4" w14:textId="16E031B6" w:rsidR="00D7615B" w:rsidRDefault="002D7EC6" w:rsidP="003678DF">
      <w:pPr>
        <w:pStyle w:val="Heading1"/>
        <w:rPr>
          <w:sz w:val="24"/>
          <w:szCs w:val="24"/>
          <w:lang w:val="en-US"/>
        </w:rPr>
      </w:pPr>
      <w:r w:rsidRPr="002D7EC6">
        <w:rPr>
          <w:sz w:val="24"/>
          <w:szCs w:val="24"/>
          <w:lang w:val="en-US"/>
        </w:rPr>
        <w:t>WRITING STRUCTURE</w:t>
      </w:r>
    </w:p>
    <w:p w14:paraId="0822C910" w14:textId="77777777" w:rsidR="00DA010A" w:rsidRPr="00DA010A" w:rsidRDefault="00DA010A" w:rsidP="00DA010A"/>
    <w:p w14:paraId="73792352" w14:textId="774FF389" w:rsidR="000A620A" w:rsidRPr="00F13BC7" w:rsidRDefault="001C3187" w:rsidP="001C3187">
      <w:pPr>
        <w:spacing w:after="120"/>
        <w:rPr>
          <w:szCs w:val="22"/>
        </w:rPr>
      </w:pPr>
      <w:r w:rsidRPr="00F13BC7">
        <w:rPr>
          <w:szCs w:val="22"/>
        </w:rPr>
        <w:t>Manuscripts are to be organized in the following format and sequence, with all pages, beginning with that for the running head, numbered consecutively.</w:t>
      </w:r>
    </w:p>
    <w:p w14:paraId="094CE7D2" w14:textId="77777777" w:rsidR="00424558" w:rsidRPr="00715728" w:rsidRDefault="00424558" w:rsidP="000A620A">
      <w:pPr>
        <w:rPr>
          <w:rFonts w:eastAsia="Times New Roman"/>
          <w:lang w:val="en-US"/>
        </w:rPr>
      </w:pPr>
    </w:p>
    <w:p w14:paraId="66660D79" w14:textId="77777777" w:rsidR="000A620A" w:rsidRDefault="00411391" w:rsidP="0073786F">
      <w:pPr>
        <w:pStyle w:val="Heading2"/>
        <w:rPr>
          <w:lang w:val="en-US"/>
        </w:rPr>
      </w:pPr>
      <w:r w:rsidRPr="00715728">
        <w:rPr>
          <w:lang w:val="en-US"/>
        </w:rPr>
        <w:t>Title</w:t>
      </w:r>
    </w:p>
    <w:p w14:paraId="39882FF9" w14:textId="77777777" w:rsidR="00DA010A" w:rsidRPr="00DA010A" w:rsidRDefault="00DA010A" w:rsidP="00DA010A"/>
    <w:p w14:paraId="741FBEE9" w14:textId="63E27A57" w:rsidR="0073786F" w:rsidRPr="00715728" w:rsidRDefault="00F13BC7" w:rsidP="00411391">
      <w:pPr>
        <w:rPr>
          <w:lang w:val="en-US"/>
        </w:rPr>
      </w:pPr>
      <w:r w:rsidRPr="00F13BC7">
        <w:rPr>
          <w:lang w:val="en-US"/>
        </w:rPr>
        <w:t>Immediately after the running head give the title of the article, names of authors, and address of the first author. Include the email address, in italics, of the corresponding author only. The title and authors’ names should be in bold type, and the same font size as the text. All other information should be in Times New Roman type. Titles should be short and descriptive.</w:t>
      </w:r>
      <w:r w:rsidR="00411391" w:rsidRPr="00715728">
        <w:rPr>
          <w:lang w:val="en-US"/>
        </w:rPr>
        <w:t>.</w:t>
      </w:r>
    </w:p>
    <w:p w14:paraId="00EBD654" w14:textId="77777777" w:rsidR="00411391" w:rsidRPr="00715728" w:rsidRDefault="00411391" w:rsidP="00411391">
      <w:pPr>
        <w:rPr>
          <w:lang w:val="en-US"/>
        </w:rPr>
      </w:pPr>
    </w:p>
    <w:p w14:paraId="7289F45B" w14:textId="77777777" w:rsidR="00411391" w:rsidRDefault="00411391" w:rsidP="00411391">
      <w:pPr>
        <w:pStyle w:val="Heading2"/>
        <w:rPr>
          <w:lang w:val="en-US"/>
        </w:rPr>
      </w:pPr>
      <w:r w:rsidRPr="00715728">
        <w:rPr>
          <w:lang w:val="en-US"/>
        </w:rPr>
        <w:t>Abstract</w:t>
      </w:r>
    </w:p>
    <w:p w14:paraId="38A53009" w14:textId="77777777" w:rsidR="00DA010A" w:rsidRPr="00DA010A" w:rsidRDefault="00DA010A" w:rsidP="00DA010A"/>
    <w:p w14:paraId="31704ED5" w14:textId="4977AFAE" w:rsidR="00411391" w:rsidRPr="00715728" w:rsidRDefault="00F13BC7" w:rsidP="00411391">
      <w:pPr>
        <w:rPr>
          <w:lang w:val="en-US"/>
        </w:rPr>
      </w:pPr>
      <w:r w:rsidRPr="00F13BC7">
        <w:rPr>
          <w:lang w:val="en-US"/>
        </w:rPr>
        <w:t>This should follow directly after the author’s address with no additional spacing between them. You should provide an abstract of the paper that does not exceed 200 words. The abstract should be factual (as opposed to indicative) and should outline the objective, methods used, conclusions, and significance of the study. The abstract is headed with the word abstract, indented, and typed in bold capital letters, ending with a colon also in bold type. Text is run in after the colon, is not subdivided, and does not contain literature citations.</w:t>
      </w:r>
    </w:p>
    <w:p w14:paraId="3C8D057D" w14:textId="77777777" w:rsidR="00411391" w:rsidRPr="00715728" w:rsidRDefault="00411391" w:rsidP="00411391">
      <w:pPr>
        <w:rPr>
          <w:lang w:val="en-US"/>
        </w:rPr>
      </w:pPr>
    </w:p>
    <w:p w14:paraId="09186A86" w14:textId="77777777" w:rsidR="00411391" w:rsidRDefault="00411391" w:rsidP="00411391">
      <w:pPr>
        <w:pStyle w:val="Heading2"/>
        <w:rPr>
          <w:lang w:val="en-US"/>
        </w:rPr>
      </w:pPr>
      <w:r w:rsidRPr="00715728">
        <w:rPr>
          <w:lang w:val="en-US"/>
        </w:rPr>
        <w:t>Keywords</w:t>
      </w:r>
    </w:p>
    <w:p w14:paraId="3430952C" w14:textId="77777777" w:rsidR="00DA010A" w:rsidRPr="00DA010A" w:rsidRDefault="00DA010A" w:rsidP="00DA010A"/>
    <w:p w14:paraId="08BB4F8E" w14:textId="77777777" w:rsidR="00411391" w:rsidRPr="00715728" w:rsidRDefault="00411391" w:rsidP="00411391">
      <w:pPr>
        <w:rPr>
          <w:lang w:val="en-US"/>
        </w:rPr>
      </w:pPr>
      <w:r w:rsidRPr="00715728">
        <w:rPr>
          <w:lang w:val="en-US"/>
        </w:rPr>
        <w:t>The keywords should be avoiding general and plural terms and multiple concepts. Be sparing with abbreviations: only abbreviations firmly established in the field may be eligible. These keywords will be used for indexing purposes</w:t>
      </w:r>
    </w:p>
    <w:p w14:paraId="14E7A8E5" w14:textId="77777777" w:rsidR="0073786F" w:rsidRPr="00715728" w:rsidRDefault="0073786F" w:rsidP="0073786F">
      <w:pPr>
        <w:rPr>
          <w:lang w:val="en-US"/>
        </w:rPr>
      </w:pPr>
    </w:p>
    <w:p w14:paraId="16471669" w14:textId="77777777" w:rsidR="000A620A" w:rsidRDefault="000A620A" w:rsidP="005F7002">
      <w:pPr>
        <w:pStyle w:val="Heading2"/>
        <w:rPr>
          <w:lang w:val="en-US"/>
        </w:rPr>
      </w:pPr>
      <w:r w:rsidRPr="00715728">
        <w:rPr>
          <w:lang w:val="en-US"/>
        </w:rPr>
        <w:t>Introduction</w:t>
      </w:r>
    </w:p>
    <w:p w14:paraId="46D792E6" w14:textId="77777777" w:rsidR="00DA010A" w:rsidRPr="00DA010A" w:rsidRDefault="00DA010A" w:rsidP="00DA010A"/>
    <w:p w14:paraId="124E83ED" w14:textId="4B339F65" w:rsidR="00994E3A" w:rsidRDefault="00F13BC7" w:rsidP="00994E3A">
      <w:pPr>
        <w:rPr>
          <w:lang w:val="en-US"/>
        </w:rPr>
      </w:pPr>
      <w:r w:rsidRPr="00F13BC7">
        <w:rPr>
          <w:lang w:val="en-US"/>
        </w:rPr>
        <w:t xml:space="preserve">The introduction should follow the abstract and should be un-headed. The introduction should establish the con-text of the paper by stating the general field of interest, presenting findings of others that will be challenged or developed, and specifying the specific question to be addressed. Accounts of previous work should </w:t>
      </w:r>
      <w:r w:rsidRPr="00F13BC7">
        <w:rPr>
          <w:lang w:val="en-US"/>
        </w:rPr>
        <w:lastRenderedPageBreak/>
        <w:t>be limited to the minimum information necessary to give an appropriate perspective. The introduction may not be subdivided and extra spacing between paragraphs is not permitted here or throughout the text.</w:t>
      </w:r>
    </w:p>
    <w:p w14:paraId="6C291B52" w14:textId="77777777" w:rsidR="00F13BC7" w:rsidRPr="00715728" w:rsidRDefault="00F13BC7" w:rsidP="00994E3A">
      <w:pPr>
        <w:rPr>
          <w:lang w:val="en-US"/>
        </w:rPr>
      </w:pPr>
    </w:p>
    <w:p w14:paraId="6927CD4C" w14:textId="1617998F" w:rsidR="000A620A" w:rsidRDefault="000A620A" w:rsidP="005F7002">
      <w:pPr>
        <w:pStyle w:val="Heading2"/>
        <w:rPr>
          <w:lang w:val="en-US"/>
        </w:rPr>
      </w:pPr>
      <w:r w:rsidRPr="00715728">
        <w:rPr>
          <w:lang w:val="en-US"/>
        </w:rPr>
        <w:t>M</w:t>
      </w:r>
      <w:r w:rsidR="00F13BC7">
        <w:rPr>
          <w:lang w:val="en-US"/>
        </w:rPr>
        <w:t xml:space="preserve">atrial and </w:t>
      </w:r>
      <w:r w:rsidRPr="00715728">
        <w:rPr>
          <w:lang w:val="en-US"/>
        </w:rPr>
        <w:t>M</w:t>
      </w:r>
      <w:r w:rsidR="00F13BC7">
        <w:rPr>
          <w:lang w:val="en-US"/>
        </w:rPr>
        <w:t>ethods</w:t>
      </w:r>
    </w:p>
    <w:p w14:paraId="572B5A32" w14:textId="77777777" w:rsidR="00DA010A" w:rsidRPr="00DA010A" w:rsidRDefault="00DA010A" w:rsidP="00DA010A"/>
    <w:p w14:paraId="36FBD146" w14:textId="2969F972" w:rsidR="00994E3A" w:rsidRDefault="0032154F" w:rsidP="00994E3A">
      <w:pPr>
        <w:rPr>
          <w:lang w:val="en-US"/>
        </w:rPr>
      </w:pPr>
      <w:r w:rsidRPr="0032154F">
        <w:rPr>
          <w:lang w:val="en-US"/>
        </w:rPr>
        <w:t>This section should give sufficient information to permit repetition of the study by others. Methods and apparatus used should be indicated, but specific brand names and models need to be mentioned only if significant. The source, e.g., city and state, both spelled in full, of special equipment or chemicals should also be given. Previously published or standard techniques are to be referenced, but not detailed. Generic descriptions should be given for unusual compounds used.</w:t>
      </w:r>
    </w:p>
    <w:p w14:paraId="079041C4" w14:textId="4437BB71" w:rsidR="00135F55" w:rsidRPr="00715728" w:rsidRDefault="00135F55" w:rsidP="00994E3A">
      <w:pPr>
        <w:rPr>
          <w:lang w:val="en-US"/>
        </w:rPr>
      </w:pPr>
      <w:r w:rsidRPr="00135F55">
        <w:rPr>
          <w:lang w:val="en-US"/>
        </w:rPr>
        <w:t>The primary heading for this section should be typed in all bold capital letters and started at the left-hand margin of the page. The heading is unnumbered and ends without punctuation. Second-level headings in bold type should be on a separate line beginning at the left-hand margin. The initial letter of the first word is the only capital letter except capitals needed for proper nouns. These headings are unnumbered and end without punctuation. Third-level headings are indented for a paragraph, italicized, and end with a colon, also italicized. The initial letter of the first word is the only capital letter, except capitals needed for proper nouns. Text is run in immediately following this heading. Further subdivision should not be needed. If the materials and methods section is short, it should not be subdivided; it is unnecessary to provide headings, beyond the primary head, for a series of subsections comprising single paragraphs.</w:t>
      </w:r>
    </w:p>
    <w:p w14:paraId="75983D26" w14:textId="77777777" w:rsidR="00994E3A" w:rsidRPr="00715728" w:rsidRDefault="00994E3A" w:rsidP="00994E3A">
      <w:pPr>
        <w:rPr>
          <w:lang w:val="en-US"/>
        </w:rPr>
      </w:pPr>
    </w:p>
    <w:p w14:paraId="6C6EC906" w14:textId="77777777" w:rsidR="000A620A" w:rsidRDefault="000A620A" w:rsidP="005F7002">
      <w:pPr>
        <w:pStyle w:val="Heading2"/>
        <w:rPr>
          <w:lang w:val="en-US"/>
        </w:rPr>
      </w:pPr>
      <w:r w:rsidRPr="00715728">
        <w:rPr>
          <w:lang w:val="en-US"/>
        </w:rPr>
        <w:t>Result and Discussion</w:t>
      </w:r>
    </w:p>
    <w:p w14:paraId="24DF8F02" w14:textId="77777777" w:rsidR="00E66991" w:rsidRPr="00E66991" w:rsidRDefault="00E66991" w:rsidP="00E66991"/>
    <w:p w14:paraId="2E2862F3" w14:textId="1C9EA380" w:rsidR="00E77D1F" w:rsidRDefault="00E77D1F" w:rsidP="00E77D1F">
      <w:pPr>
        <w:rPr>
          <w:lang w:val="en-US"/>
        </w:rPr>
      </w:pPr>
      <w:r>
        <w:rPr>
          <w:lang w:val="en-US"/>
        </w:rPr>
        <w:t xml:space="preserve">Results </w:t>
      </w:r>
      <w:r w:rsidRPr="00E77D1F">
        <w:rPr>
          <w:lang w:val="en-US"/>
        </w:rPr>
        <w:t>section should contain a concise account of the new information. Tables and figures are to be used as appropriate, but information presented in them should not be repeated in the text. Avoid detailing methods and interpreting results in this section. The results section may be subdivided and headed as for the materials and methods section.</w:t>
      </w:r>
    </w:p>
    <w:p w14:paraId="38CEEFCF" w14:textId="1D894FAE" w:rsidR="00FD2432" w:rsidRPr="00E77D1F" w:rsidRDefault="00FD2432" w:rsidP="00E77D1F">
      <w:pPr>
        <w:rPr>
          <w:lang w:val="en-US"/>
        </w:rPr>
      </w:pPr>
      <w:r w:rsidRPr="00FD2432">
        <w:rPr>
          <w:lang w:val="en-US"/>
        </w:rPr>
        <w:t>Discussion</w:t>
      </w:r>
      <w:r>
        <w:rPr>
          <w:lang w:val="en-US"/>
        </w:rPr>
        <w:t xml:space="preserve"> </w:t>
      </w:r>
      <w:r w:rsidRPr="00FD2432">
        <w:rPr>
          <w:lang w:val="en-US"/>
        </w:rPr>
        <w:t xml:space="preserve">An interpretation and explanation of the relationship of the results to existing knowledge should appear in the discussion section. Emphasis should be placed on the important new findings, and new hypotheses should be identified clearly. The primary heading </w:t>
      </w:r>
      <w:r w:rsidRPr="00FD2432">
        <w:rPr>
          <w:lang w:val="en-US"/>
        </w:rPr>
        <w:lastRenderedPageBreak/>
        <w:t>and subdivisions, if needed, in this section are as described for the materials and methods section</w:t>
      </w:r>
      <w:r>
        <w:rPr>
          <w:lang w:val="en-US"/>
        </w:rPr>
        <w:t>.</w:t>
      </w:r>
    </w:p>
    <w:p w14:paraId="5F0C95A1" w14:textId="625691E8" w:rsidR="00994E3A" w:rsidRPr="00715728" w:rsidRDefault="00994E3A" w:rsidP="00116544">
      <w:pPr>
        <w:rPr>
          <w:lang w:val="en-US"/>
        </w:rPr>
      </w:pPr>
    </w:p>
    <w:p w14:paraId="00D52BD1" w14:textId="035E5147" w:rsidR="000A620A" w:rsidRDefault="000A620A" w:rsidP="005F7002">
      <w:pPr>
        <w:pStyle w:val="Heading2"/>
        <w:rPr>
          <w:lang w:val="en-US"/>
        </w:rPr>
      </w:pPr>
      <w:r w:rsidRPr="00715728">
        <w:rPr>
          <w:lang w:val="en-US"/>
        </w:rPr>
        <w:t>Conclusion</w:t>
      </w:r>
      <w:r w:rsidR="00067C30">
        <w:rPr>
          <w:lang w:val="en-US"/>
        </w:rPr>
        <w:t>s</w:t>
      </w:r>
    </w:p>
    <w:p w14:paraId="48EF162A" w14:textId="77777777" w:rsidR="00BA34E7" w:rsidRPr="00BA34E7" w:rsidRDefault="00BA34E7" w:rsidP="00BA34E7"/>
    <w:p w14:paraId="0CFE9ABD" w14:textId="33295A34" w:rsidR="00994E3A" w:rsidRPr="00715728" w:rsidRDefault="00067C30" w:rsidP="00994E3A">
      <w:pPr>
        <w:rPr>
          <w:lang w:val="en-US"/>
        </w:rPr>
      </w:pPr>
      <w:r w:rsidRPr="00067C30">
        <w:rPr>
          <w:lang w:val="en-US"/>
        </w:rPr>
        <w:t>They must be supported by fact or data. Conclusions are presented in brief considering the topic of the article, the purposes and objectives. They must not be presented in pointers.</w:t>
      </w:r>
    </w:p>
    <w:p w14:paraId="1E8305C7" w14:textId="77777777" w:rsidR="00994E3A" w:rsidRPr="00715728" w:rsidRDefault="00994E3A" w:rsidP="00994E3A">
      <w:pPr>
        <w:rPr>
          <w:lang w:val="en-US"/>
        </w:rPr>
      </w:pPr>
    </w:p>
    <w:p w14:paraId="23815C5A" w14:textId="77777777" w:rsidR="000A620A" w:rsidRDefault="000A620A" w:rsidP="00994E3A">
      <w:pPr>
        <w:pStyle w:val="Heading2"/>
        <w:rPr>
          <w:lang w:val="en-US"/>
        </w:rPr>
      </w:pPr>
      <w:r w:rsidRPr="00715728">
        <w:rPr>
          <w:lang w:val="en-US"/>
        </w:rPr>
        <w:t>Acknowledgements</w:t>
      </w:r>
    </w:p>
    <w:p w14:paraId="173222E0" w14:textId="77777777" w:rsidR="00BA34E7" w:rsidRPr="00BA34E7" w:rsidRDefault="00BA34E7" w:rsidP="00BA34E7"/>
    <w:p w14:paraId="34C0BB9B" w14:textId="70253ED1" w:rsidR="000A620A" w:rsidRPr="00715728" w:rsidRDefault="00BA34E7" w:rsidP="000A620A">
      <w:pPr>
        <w:rPr>
          <w:rFonts w:eastAsia="Times New Roman"/>
          <w:lang w:val="en-US"/>
        </w:rPr>
      </w:pPr>
      <w:r w:rsidRPr="00BA34E7">
        <w:rPr>
          <w:rFonts w:eastAsia="Times New Roman"/>
          <w:lang w:val="en-US"/>
        </w:rPr>
        <w:t>These should be concise. Ethics require that colleagues be consulted before being acknowledged for their assistance in the study. The heading for this section is as for the primary head described for the materials and methods section. Subdivisions are not used in this section.</w:t>
      </w:r>
    </w:p>
    <w:p w14:paraId="60E9EF67" w14:textId="77777777" w:rsidR="00C37332" w:rsidRPr="00715728" w:rsidRDefault="00C37332" w:rsidP="00D7615B">
      <w:pPr>
        <w:rPr>
          <w:rFonts w:eastAsia="Times New Roman"/>
          <w:lang w:val="en-US"/>
        </w:rPr>
      </w:pPr>
    </w:p>
    <w:p w14:paraId="4EABCDE3" w14:textId="245E4881" w:rsidR="005F7002" w:rsidRPr="00A44B3F" w:rsidRDefault="00C37332" w:rsidP="00A44B3F">
      <w:pPr>
        <w:pStyle w:val="Heading1"/>
        <w:rPr>
          <w:sz w:val="24"/>
          <w:szCs w:val="24"/>
          <w:lang w:val="en-US"/>
        </w:rPr>
      </w:pPr>
      <w:r w:rsidRPr="00CF723A">
        <w:rPr>
          <w:sz w:val="24"/>
          <w:szCs w:val="24"/>
          <w:lang w:val="en-US"/>
        </w:rPr>
        <w:t>M</w:t>
      </w:r>
      <w:r w:rsidR="00D8563A" w:rsidRPr="00CF723A">
        <w:rPr>
          <w:sz w:val="24"/>
          <w:szCs w:val="24"/>
          <w:lang w:val="en-US"/>
        </w:rPr>
        <w:t>AN</w:t>
      </w:r>
      <w:r w:rsidR="00D8563A" w:rsidRPr="00D82652">
        <w:rPr>
          <w:sz w:val="24"/>
          <w:szCs w:val="24"/>
          <w:lang w:val="en-US"/>
        </w:rPr>
        <w:t>USCRIPT</w:t>
      </w:r>
      <w:r w:rsidRPr="00D82652">
        <w:rPr>
          <w:sz w:val="24"/>
          <w:szCs w:val="24"/>
          <w:lang w:val="en-US"/>
        </w:rPr>
        <w:t xml:space="preserve"> P</w:t>
      </w:r>
      <w:r w:rsidR="00D8563A" w:rsidRPr="00D82652">
        <w:rPr>
          <w:sz w:val="24"/>
          <w:szCs w:val="24"/>
          <w:lang w:val="en-US"/>
        </w:rPr>
        <w:t>REPARATION</w:t>
      </w:r>
    </w:p>
    <w:p w14:paraId="3006676A" w14:textId="77777777" w:rsidR="0073786F" w:rsidRPr="00715728" w:rsidRDefault="0073786F" w:rsidP="005F7002">
      <w:pPr>
        <w:ind w:firstLine="0"/>
        <w:jc w:val="left"/>
        <w:rPr>
          <w:rFonts w:eastAsia="Times New Roman"/>
          <w:lang w:val="en-US"/>
        </w:rPr>
      </w:pPr>
    </w:p>
    <w:p w14:paraId="00BA2135" w14:textId="77777777" w:rsidR="005F7002" w:rsidRPr="00715728" w:rsidRDefault="005F7002" w:rsidP="005F7002">
      <w:pPr>
        <w:pStyle w:val="Heading2"/>
        <w:rPr>
          <w:lang w:val="en-US"/>
        </w:rPr>
      </w:pPr>
      <w:r w:rsidRPr="00715728">
        <w:rPr>
          <w:lang w:val="en-US"/>
        </w:rPr>
        <w:t>Table</w:t>
      </w:r>
    </w:p>
    <w:p w14:paraId="4E19AF72" w14:textId="77777777" w:rsidR="00CF723A" w:rsidRPr="00CF723A" w:rsidRDefault="00CF723A" w:rsidP="00CF723A">
      <w:pPr>
        <w:rPr>
          <w:lang w:val="en-US"/>
        </w:rPr>
      </w:pPr>
      <w:r w:rsidRPr="00CF723A">
        <w:rPr>
          <w:lang w:val="en-US"/>
        </w:rPr>
        <w:t>Tables are used only to present data that cannot be incorporated conveniently into the text. Ordinarily values from statistical tests are not published as tables; tests employed and probability accepted for significance can be stated in the materials and methods section with significant differences indicated in tables by footnotes or in the text by a statement.</w:t>
      </w:r>
    </w:p>
    <w:p w14:paraId="4A6C9A74" w14:textId="77777777" w:rsidR="00CF723A" w:rsidRPr="00CF723A" w:rsidRDefault="00CF723A" w:rsidP="00CF723A">
      <w:pPr>
        <w:rPr>
          <w:lang w:val="en-US"/>
        </w:rPr>
      </w:pPr>
      <w:r w:rsidRPr="00CF723A">
        <w:rPr>
          <w:lang w:val="en-US"/>
        </w:rPr>
        <w:t>Tables must be designed to fit in 1 or 2 columns. Only rarely may they be designed to fit the height of a printed page. Generally, if the width does not fit the height of a typed page, the table is too wide. Tables may be continued on following pages to accommodate length, but pages may not be taped together, photo-reduced, single-spaced, oversized, or otherwise modified to contain more material.</w:t>
      </w:r>
    </w:p>
    <w:p w14:paraId="436E3F83" w14:textId="77777777" w:rsidR="00CF723A" w:rsidRPr="00CF723A" w:rsidRDefault="00CF723A" w:rsidP="00CF723A">
      <w:pPr>
        <w:rPr>
          <w:lang w:val="en-US"/>
        </w:rPr>
      </w:pPr>
      <w:r w:rsidRPr="00CF723A">
        <w:rPr>
          <w:lang w:val="en-US"/>
        </w:rPr>
        <w:t>Tables are numbered with Roman numerals in a continuous series and so referenced, in sequence, in the text. Captions are typed above the data on the same page. All columns in a table must have headings, with the first letter of the first word and proper nouns capitalized, e.g., Number sampled, % Recaptured.</w:t>
      </w:r>
    </w:p>
    <w:p w14:paraId="2BF0B7F9" w14:textId="213E77A3" w:rsidR="00A44B3F" w:rsidRPr="00CF723A" w:rsidRDefault="00CF723A" w:rsidP="00CF723A">
      <w:pPr>
        <w:rPr>
          <w:lang w:val="en-US"/>
        </w:rPr>
      </w:pPr>
      <w:r w:rsidRPr="00CF723A">
        <w:rPr>
          <w:lang w:val="en-US"/>
        </w:rPr>
        <w:t>Horizontal lines should be avoided in the body of the table; vertical lines are not permitted. If such symbols are necessary, the table must be prepared as a line drawing and treated as a figure. Use of letters and numbers as superscripts or subscripts is not permitted. Table designations must be used in the obligate sequence.</w:t>
      </w:r>
    </w:p>
    <w:p w14:paraId="2EC751C1" w14:textId="77777777" w:rsidR="00A44B3F" w:rsidRPr="00715728" w:rsidRDefault="00A44B3F" w:rsidP="00A44B3F">
      <w:pPr>
        <w:pStyle w:val="Heading2"/>
        <w:rPr>
          <w:lang w:val="en-US"/>
        </w:rPr>
      </w:pPr>
      <w:r w:rsidRPr="00715728">
        <w:rPr>
          <w:lang w:val="en-US"/>
        </w:rPr>
        <w:lastRenderedPageBreak/>
        <w:t xml:space="preserve">Figures </w:t>
      </w:r>
    </w:p>
    <w:p w14:paraId="0C5627CF" w14:textId="77777777" w:rsidR="00CF723A" w:rsidRPr="00CF723A" w:rsidRDefault="00CF723A" w:rsidP="00CF723A">
      <w:pPr>
        <w:rPr>
          <w:rFonts w:eastAsia="Times New Roman"/>
          <w:lang w:val="en-US"/>
        </w:rPr>
      </w:pPr>
      <w:r w:rsidRPr="00CF723A">
        <w:rPr>
          <w:rFonts w:eastAsia="Times New Roman"/>
          <w:lang w:val="en-US"/>
        </w:rPr>
        <w:t>All figure captions are to appear consecutively, in sequence, directly after the literature cited section. Do not place figure captions on the same page as the figures. Each figure or plate of figures must have a caption. The caption is written in paragraph style, beginning with the word ‘‘FIGURE.’’ Captions are typed in roman. For plates, a summary statement should pre-cede the specific explanation of each figure. Avoid repeating information for each figure that can be placed in the summary statement. Species names are spelled out in full the first time used in each caption. The caption must contain an explanation of all abbreviations used on the figures and indicate the value of lines or bars used to show size (unless the value is shown directly on the figure). Size should not be indicated by magnification in the caption because the figure might not be printed at the size calculated.</w:t>
      </w:r>
    </w:p>
    <w:p w14:paraId="6041F49B" w14:textId="77777777" w:rsidR="00CF723A" w:rsidRPr="00CF723A" w:rsidRDefault="00CF723A" w:rsidP="00CF723A">
      <w:pPr>
        <w:rPr>
          <w:rFonts w:eastAsia="Times New Roman"/>
          <w:lang w:val="en-US"/>
        </w:rPr>
      </w:pPr>
      <w:r w:rsidRPr="00CF723A">
        <w:rPr>
          <w:rFonts w:eastAsia="Times New Roman"/>
          <w:lang w:val="en-US"/>
        </w:rPr>
        <w:t>Figures are numbered consecutively in the sequence mentioned in the text. Non parenthetical references to figures in the text are not abbreviated, i.e., Figure 1; Figures 1, 2; Figures 1–3; references to figures in parentheses in the text are abbreviated, i.e., Fig. 1, Figs. 1, 2; Figs. 1–3. All symbols used in a figure must be defined when possible by a key within the body of the figure. Style, including the form of abbreviation, must be that used in the Journal.</w:t>
      </w:r>
    </w:p>
    <w:p w14:paraId="38367667" w14:textId="5D51D84A" w:rsidR="00AD5B99" w:rsidRDefault="00CF723A" w:rsidP="00CF723A">
      <w:pPr>
        <w:rPr>
          <w:sz w:val="18"/>
          <w:szCs w:val="18"/>
          <w:lang w:val="en-US"/>
        </w:rPr>
      </w:pPr>
      <w:r w:rsidRPr="00CF723A">
        <w:rPr>
          <w:rFonts w:eastAsia="Times New Roman"/>
          <w:lang w:val="en-US"/>
        </w:rPr>
        <w:t>Figures may be used singly or grouped in a plate. In either case, the originals must be mounted on illustration board with a margin of at least 25 mm on all sides. Photographs and line drawings may not be combined in a single plate. If such a composition is necessary, the additional expense may be billed to the author. All figures are to be identified on the back by author name and figure number with the top indicated. Single figures are not numbered on the front, but each figure in a plate must include a number or letter, applied directly to the figure and, when possible, without an added background. Figures arranged to form a plate are to be abutted tightly without space or masking between.</w:t>
      </w:r>
    </w:p>
    <w:p w14:paraId="0E4F1292" w14:textId="77777777" w:rsidR="00BD2827" w:rsidRPr="00715728" w:rsidRDefault="00BD2827" w:rsidP="00A44B3F">
      <w:pPr>
        <w:rPr>
          <w:rFonts w:eastAsia="Times New Roman"/>
          <w:sz w:val="20"/>
          <w:lang w:val="en-US"/>
        </w:rPr>
      </w:pPr>
    </w:p>
    <w:p w14:paraId="1C6910B5" w14:textId="77777777" w:rsidR="00D7615B" w:rsidRPr="00715728" w:rsidRDefault="005F7002" w:rsidP="003678DF">
      <w:pPr>
        <w:pStyle w:val="Heading2"/>
        <w:rPr>
          <w:lang w:val="en-US"/>
        </w:rPr>
      </w:pPr>
      <w:r w:rsidRPr="00715728">
        <w:rPr>
          <w:lang w:val="en-US"/>
        </w:rPr>
        <w:t>Mathematical Equation</w:t>
      </w:r>
    </w:p>
    <w:p w14:paraId="05B2A794" w14:textId="77777777" w:rsidR="00D7615B" w:rsidRPr="00715728" w:rsidRDefault="000A620A" w:rsidP="00D7615B">
      <w:pPr>
        <w:rPr>
          <w:rFonts w:eastAsia="Times New Roman"/>
          <w:lang w:val="en-US"/>
        </w:rPr>
      </w:pPr>
      <w:r w:rsidRPr="00715728">
        <w:rPr>
          <w:rFonts w:eastAsia="Times New Roman"/>
          <w:lang w:val="en-US"/>
        </w:rPr>
        <w:t xml:space="preserve">Mathematical equation should be clearly written, numbered orderly, and accompanied with any information needed. </w:t>
      </w:r>
      <w:r w:rsidR="005F7002" w:rsidRPr="00715728">
        <w:rPr>
          <w:lang w:val="en-US"/>
        </w:rPr>
        <w:t>They should also be separated from the surrounding text.</w:t>
      </w:r>
    </w:p>
    <w:p w14:paraId="31D3989B" w14:textId="77777777" w:rsidR="00D7615B" w:rsidRPr="00715728" w:rsidRDefault="00D7615B" w:rsidP="00D7615B">
      <w:pPr>
        <w:tabs>
          <w:tab w:val="right" w:pos="4393"/>
        </w:tabs>
        <w:spacing w:before="120" w:after="120"/>
        <w:ind w:left="284" w:firstLine="0"/>
        <w:rPr>
          <w:rFonts w:eastAsia="Times New Roman"/>
          <w:sz w:val="20"/>
          <w:szCs w:val="20"/>
          <w:lang w:val="en-US"/>
        </w:rPr>
      </w:pPr>
      <m:oMath>
        <m:r>
          <w:rPr>
            <w:rFonts w:ascii="Cambria Math" w:eastAsia="Times New Roman" w:hAnsi="Cambria Math"/>
            <w:sz w:val="20"/>
            <w:szCs w:val="20"/>
            <w:lang w:val="en-US"/>
          </w:rPr>
          <m:t>f</m:t>
        </m:r>
        <m:d>
          <m:dPr>
            <m:ctrlPr>
              <w:rPr>
                <w:rFonts w:ascii="Cambria Math" w:eastAsia="Times New Roman" w:hAnsi="Cambria Math"/>
                <w:sz w:val="20"/>
                <w:szCs w:val="20"/>
                <w:lang w:val="en-US"/>
              </w:rPr>
            </m:ctrlPr>
          </m:dPr>
          <m:e>
            <m:r>
              <w:rPr>
                <w:rFonts w:ascii="Cambria Math" w:eastAsia="Times New Roman" w:hAnsi="Cambria Math"/>
                <w:sz w:val="20"/>
                <w:szCs w:val="20"/>
                <w:lang w:val="en-US"/>
              </w:rPr>
              <m:t>x</m:t>
            </m:r>
          </m:e>
        </m:d>
        <m:r>
          <w:rPr>
            <w:rFonts w:ascii="Cambria Math" w:eastAsia="Times New Roman"/>
            <w:sz w:val="20"/>
            <w:szCs w:val="20"/>
            <w:lang w:val="en-US"/>
          </w:rPr>
          <m:t>=</m:t>
        </m:r>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a</m:t>
            </m:r>
          </m:e>
          <m:sub>
            <m:r>
              <w:rPr>
                <w:rFonts w:ascii="Cambria Math" w:eastAsia="Times New Roman"/>
                <w:sz w:val="20"/>
                <w:szCs w:val="20"/>
                <w:lang w:val="en-US"/>
              </w:rPr>
              <m:t>0</m:t>
            </m:r>
          </m:sub>
        </m:sSub>
        <m:r>
          <w:rPr>
            <w:rFonts w:ascii="Cambria Math" w:eastAsia="Times New Roman"/>
            <w:sz w:val="20"/>
            <w:szCs w:val="20"/>
            <w:lang w:val="en-US"/>
          </w:rPr>
          <m:t>+</m:t>
        </m:r>
        <m:nary>
          <m:naryPr>
            <m:chr m:val="∑"/>
            <m:grow m:val="1"/>
            <m:ctrlPr>
              <w:rPr>
                <w:rFonts w:ascii="Cambria Math" w:eastAsia="Times New Roman" w:hAnsi="Cambria Math"/>
                <w:sz w:val="20"/>
                <w:szCs w:val="20"/>
                <w:lang w:val="en-US"/>
              </w:rPr>
            </m:ctrlPr>
          </m:naryPr>
          <m:sub>
            <m:r>
              <w:rPr>
                <w:rFonts w:ascii="Cambria Math" w:eastAsia="Times New Roman" w:hAnsi="Cambria Math"/>
                <w:sz w:val="20"/>
                <w:szCs w:val="20"/>
                <w:lang w:val="en-US"/>
              </w:rPr>
              <m:t>n</m:t>
            </m:r>
            <m:r>
              <w:rPr>
                <w:rFonts w:ascii="Cambria Math" w:eastAsia="Times New Roman"/>
                <w:sz w:val="20"/>
                <w:szCs w:val="20"/>
                <w:lang w:val="en-US"/>
              </w:rPr>
              <m:t>=1</m:t>
            </m:r>
          </m:sub>
          <m:sup>
            <m:r>
              <w:rPr>
                <w:rFonts w:ascii="Cambria Math" w:eastAsia="Times New Roman"/>
                <w:sz w:val="20"/>
                <w:szCs w:val="20"/>
                <w:lang w:val="en-US"/>
              </w:rPr>
              <m:t>∞</m:t>
            </m:r>
          </m:sup>
          <m:e>
            <m:d>
              <m:dPr>
                <m:ctrlPr>
                  <w:rPr>
                    <w:rFonts w:ascii="Cambria Math" w:eastAsia="Times New Roman" w:hAnsi="Cambria Math"/>
                    <w:sz w:val="20"/>
                    <w:szCs w:val="20"/>
                    <w:lang w:val="en-US"/>
                  </w:rPr>
                </m:ctrlPr>
              </m:dPr>
              <m:e>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a</m:t>
                    </m:r>
                  </m:e>
                  <m:sub>
                    <m:r>
                      <w:rPr>
                        <w:rFonts w:ascii="Cambria Math" w:eastAsia="Cambria Math" w:hAnsi="Cambria Math"/>
                        <w:sz w:val="20"/>
                        <w:szCs w:val="20"/>
                        <w:lang w:val="en-US"/>
                      </w:rPr>
                      <m:t>n</m:t>
                    </m:r>
                  </m:sub>
                </m:sSub>
                <m:r>
                  <w:rPr>
                    <w:rFonts w:ascii="Cambria Math" w:eastAsia="Cambria Math"/>
                    <w:sz w:val="20"/>
                    <w:szCs w:val="20"/>
                    <w:lang w:val="en-US"/>
                  </w:rPr>
                  <m:t>+</m:t>
                </m:r>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b</m:t>
                    </m:r>
                  </m:e>
                  <m:sub>
                    <m:r>
                      <w:rPr>
                        <w:rFonts w:ascii="Cambria Math" w:eastAsia="Cambria Math" w:hAnsi="Cambria Math"/>
                        <w:sz w:val="20"/>
                        <w:szCs w:val="20"/>
                        <w:lang w:val="en-US"/>
                      </w:rPr>
                      <m:t>n</m:t>
                    </m:r>
                  </m:sub>
                </m:sSub>
                <m:func>
                  <m:funcPr>
                    <m:ctrlPr>
                      <w:rPr>
                        <w:rFonts w:ascii="Cambria Math" w:eastAsia="Times New Roman" w:hAnsi="Cambria Math"/>
                        <w:sz w:val="20"/>
                        <w:szCs w:val="20"/>
                        <w:lang w:val="en-US"/>
                      </w:rPr>
                    </m:ctrlPr>
                  </m:funcPr>
                  <m:fName>
                    <m:r>
                      <m:rPr>
                        <m:sty m:val="p"/>
                      </m:rPr>
                      <w:rPr>
                        <w:rFonts w:ascii="Cambria Math" w:eastAsia="Cambria Math"/>
                        <w:sz w:val="20"/>
                        <w:szCs w:val="20"/>
                        <w:lang w:val="en-US"/>
                      </w:rPr>
                      <m:t>sin</m:t>
                    </m:r>
                  </m:fName>
                  <m:e>
                    <m:f>
                      <m:fPr>
                        <m:ctrlPr>
                          <w:rPr>
                            <w:rFonts w:ascii="Cambria Math" w:eastAsia="Times New Roman" w:hAnsi="Cambria Math"/>
                            <w:sz w:val="20"/>
                            <w:szCs w:val="20"/>
                            <w:lang w:val="en-US"/>
                          </w:rPr>
                        </m:ctrlPr>
                      </m:fPr>
                      <m:num>
                        <m:r>
                          <w:rPr>
                            <w:rFonts w:ascii="Cambria Math" w:eastAsia="Cambria Math" w:hAnsi="Cambria Math"/>
                            <w:sz w:val="20"/>
                            <w:szCs w:val="20"/>
                            <w:lang w:val="en-US"/>
                          </w:rPr>
                          <m:t>nπx</m:t>
                        </m:r>
                      </m:num>
                      <m:den>
                        <m:r>
                          <w:rPr>
                            <w:rFonts w:ascii="Cambria Math" w:eastAsia="Cambria Math" w:hAnsi="Cambria Math"/>
                            <w:sz w:val="20"/>
                            <w:szCs w:val="20"/>
                            <w:lang w:val="en-US"/>
                          </w:rPr>
                          <m:t>L</m:t>
                        </m:r>
                      </m:den>
                    </m:f>
                  </m:e>
                </m:func>
              </m:e>
            </m:d>
          </m:e>
        </m:nary>
      </m:oMath>
      <w:r w:rsidRPr="00715728">
        <w:rPr>
          <w:sz w:val="20"/>
          <w:szCs w:val="20"/>
          <w:lang w:val="en-US"/>
        </w:rPr>
        <w:tab/>
        <w:t>(1)</w:t>
      </w:r>
    </w:p>
    <w:p w14:paraId="1D9242DC" w14:textId="77777777" w:rsidR="00D7615B" w:rsidRPr="00715728" w:rsidRDefault="000A620A" w:rsidP="000A620A">
      <w:pPr>
        <w:tabs>
          <w:tab w:val="right" w:pos="4393"/>
        </w:tabs>
        <w:ind w:firstLine="0"/>
        <w:rPr>
          <w:rFonts w:eastAsia="Times New Roman"/>
          <w:lang w:val="en-US"/>
        </w:rPr>
      </w:pPr>
      <w:r w:rsidRPr="00715728">
        <w:rPr>
          <w:rFonts w:eastAsia="Times New Roman"/>
          <w:lang w:val="en-US"/>
        </w:rPr>
        <w:t xml:space="preserve">Where </w:t>
      </w:r>
      <m:oMath>
        <m:r>
          <w:rPr>
            <w:rFonts w:ascii="Cambria Math" w:eastAsia="Times New Roman" w:hAnsi="Cambria Math"/>
            <w:lang w:val="en-US"/>
          </w:rPr>
          <m:t>f</m:t>
        </m:r>
        <m:d>
          <m:dPr>
            <m:ctrlPr>
              <w:rPr>
                <w:rFonts w:ascii="Cambria Math" w:eastAsia="Times New Roman" w:hAnsi="Cambria Math"/>
                <w:lang w:val="en-US"/>
              </w:rPr>
            </m:ctrlPr>
          </m:dPr>
          <m:e>
            <m:r>
              <w:rPr>
                <w:rFonts w:ascii="Cambria Math" w:eastAsia="Times New Roman" w:hAnsi="Cambria Math"/>
                <w:lang w:val="en-US"/>
              </w:rPr>
              <m:t>x</m:t>
            </m:r>
          </m:e>
        </m:d>
        <m:r>
          <m:rPr>
            <m:sty m:val="p"/>
          </m:rPr>
          <w:rPr>
            <w:rFonts w:ascii="Cambria Math" w:eastAsia="Times New Roman"/>
            <w:lang w:val="en-US"/>
          </w:rPr>
          <m:t xml:space="preserve"> </m:t>
        </m:r>
      </m:oMath>
      <w:r w:rsidR="00D7615B" w:rsidRPr="00715728">
        <w:rPr>
          <w:rFonts w:eastAsia="Times New Roman"/>
          <w:lang w:val="en-US"/>
        </w:rPr>
        <w:t xml:space="preserve">is notation explanation, </w:t>
      </w:r>
      <m:oMath>
        <m:sSub>
          <m:sSubPr>
            <m:ctrlPr>
              <w:rPr>
                <w:rFonts w:ascii="Cambria Math" w:eastAsia="Times New Roman" w:hAnsi="Cambria Math"/>
                <w:lang w:val="en-US"/>
              </w:rPr>
            </m:ctrlPr>
          </m:sSubPr>
          <m:e>
            <m:r>
              <w:rPr>
                <w:rFonts w:ascii="Cambria Math" w:eastAsia="Times New Roman" w:hAnsi="Cambria Math"/>
                <w:lang w:val="en-US"/>
              </w:rPr>
              <m:t>a</m:t>
            </m:r>
          </m:e>
          <m:sub>
            <m:r>
              <w:rPr>
                <w:rFonts w:ascii="Cambria Math" w:eastAsia="Times New Roman"/>
                <w:lang w:val="en-US"/>
              </w:rPr>
              <m:t>0</m:t>
            </m:r>
          </m:sub>
        </m:sSub>
      </m:oMath>
      <w:r w:rsidR="00D7615B" w:rsidRPr="00715728">
        <w:rPr>
          <w:rFonts w:eastAsia="Times New Roman"/>
          <w:lang w:val="en-US"/>
        </w:rPr>
        <w:t xml:space="preserve"> </w:t>
      </w:r>
      <w:r w:rsidRPr="00715728">
        <w:rPr>
          <w:rFonts w:eastAsia="Times New Roman"/>
          <w:lang w:val="en-US"/>
        </w:rPr>
        <w:t>is notation explanation</w:t>
      </w:r>
      <w:r w:rsidR="00D7615B" w:rsidRPr="00715728">
        <w:rPr>
          <w:rFonts w:eastAsia="Times New Roman"/>
          <w:lang w:val="en-US"/>
        </w:rPr>
        <w:t>,</w:t>
      </w:r>
      <w:r w:rsidRPr="00715728">
        <w:rPr>
          <w:rFonts w:eastAsia="Times New Roman"/>
          <w:lang w:val="en-US"/>
        </w:rPr>
        <w:t xml:space="preserve"> and so on.</w:t>
      </w:r>
    </w:p>
    <w:p w14:paraId="0F1BAF84" w14:textId="77777777" w:rsidR="00D7615B" w:rsidRPr="00715728" w:rsidRDefault="00D7615B" w:rsidP="00D7615B">
      <w:pPr>
        <w:tabs>
          <w:tab w:val="right" w:pos="4393"/>
        </w:tabs>
        <w:rPr>
          <w:rFonts w:eastAsia="Times New Roman"/>
          <w:lang w:val="en-US"/>
        </w:rPr>
      </w:pPr>
    </w:p>
    <w:p w14:paraId="34291A45" w14:textId="6D30E36C" w:rsidR="00D7615B" w:rsidRPr="00715728" w:rsidRDefault="00BF72F8" w:rsidP="003678DF">
      <w:pPr>
        <w:pStyle w:val="Heading2"/>
        <w:rPr>
          <w:lang w:val="en-US"/>
        </w:rPr>
      </w:pPr>
      <w:r>
        <w:rPr>
          <w:lang w:val="en-US"/>
        </w:rPr>
        <w:lastRenderedPageBreak/>
        <w:t>Literature Cited</w:t>
      </w:r>
    </w:p>
    <w:p w14:paraId="1A3DB29E" w14:textId="77777777" w:rsidR="00BF72F8" w:rsidRPr="00BF72F8" w:rsidRDefault="00BF72F8" w:rsidP="00BF72F8">
      <w:pPr>
        <w:rPr>
          <w:lang w:val="en-US"/>
        </w:rPr>
      </w:pPr>
      <w:r w:rsidRPr="00BF72F8">
        <w:rPr>
          <w:lang w:val="en-US"/>
        </w:rPr>
        <w:t>All literatures used as references must be cited in text, and vice versa all literatures cited in text must be written as references. References should be at least ten sources highly related to the topic with the following conditions:</w:t>
      </w:r>
    </w:p>
    <w:p w14:paraId="4BFA27DF" w14:textId="77777777" w:rsidR="00BF72F8" w:rsidRPr="00BF72F8" w:rsidRDefault="00BF72F8" w:rsidP="00BF72F8">
      <w:pPr>
        <w:ind w:left="567" w:hanging="283"/>
        <w:rPr>
          <w:lang w:val="en-US"/>
        </w:rPr>
      </w:pPr>
      <w:r w:rsidRPr="00BF72F8">
        <w:rPr>
          <w:lang w:val="en-US"/>
        </w:rPr>
        <w:t xml:space="preserve">• </w:t>
      </w:r>
      <w:r w:rsidRPr="00BF72F8">
        <w:rPr>
          <w:lang w:val="en-US"/>
        </w:rPr>
        <w:tab/>
        <w:t xml:space="preserve">80% of the references must be published within the last five years.  </w:t>
      </w:r>
    </w:p>
    <w:p w14:paraId="56D872FF" w14:textId="77777777" w:rsidR="00BF72F8" w:rsidRPr="00BF72F8" w:rsidRDefault="00BF72F8" w:rsidP="00BF72F8">
      <w:pPr>
        <w:ind w:left="567" w:hanging="283"/>
        <w:rPr>
          <w:lang w:val="en-US"/>
        </w:rPr>
      </w:pPr>
      <w:r w:rsidRPr="00BF72F8">
        <w:rPr>
          <w:lang w:val="en-US"/>
        </w:rPr>
        <w:t xml:space="preserve">• </w:t>
      </w:r>
      <w:r w:rsidRPr="00BF72F8">
        <w:rPr>
          <w:lang w:val="en-US"/>
        </w:rPr>
        <w:tab/>
        <w:t xml:space="preserve">80% of the references must be in the category of primary sources (i.e., journal, published proceeding, thesis, dissertation).  </w:t>
      </w:r>
    </w:p>
    <w:p w14:paraId="48C08A6F" w14:textId="77777777" w:rsidR="00BF72F8" w:rsidRPr="00BF72F8" w:rsidRDefault="00BF72F8" w:rsidP="00BF72F8">
      <w:pPr>
        <w:ind w:left="567" w:hanging="283"/>
        <w:rPr>
          <w:lang w:val="en-US"/>
        </w:rPr>
      </w:pPr>
      <w:r w:rsidRPr="00BF72F8">
        <w:rPr>
          <w:lang w:val="en-US"/>
        </w:rPr>
        <w:t xml:space="preserve">• </w:t>
      </w:r>
      <w:r w:rsidRPr="00BF72F8">
        <w:rPr>
          <w:lang w:val="en-US"/>
        </w:rPr>
        <w:tab/>
        <w:t xml:space="preserve">Multiple publications for same author </w:t>
      </w:r>
    </w:p>
    <w:p w14:paraId="1D8BB073" w14:textId="77777777" w:rsidR="00BF72F8" w:rsidRPr="00BF72F8" w:rsidRDefault="00BF72F8" w:rsidP="00A35DA6">
      <w:pPr>
        <w:ind w:left="851" w:hanging="284"/>
        <w:rPr>
          <w:lang w:val="en-US"/>
        </w:rPr>
      </w:pPr>
      <w:r w:rsidRPr="00BF72F8">
        <w:rPr>
          <w:lang w:val="en-US"/>
        </w:rPr>
        <w:t xml:space="preserve">- </w:t>
      </w:r>
      <w:r w:rsidRPr="00BF72F8">
        <w:rPr>
          <w:lang w:val="en-US"/>
        </w:rPr>
        <w:tab/>
        <w:t xml:space="preserve">Same author; different years Normal conventions (author, year, title, etc). </w:t>
      </w:r>
    </w:p>
    <w:p w14:paraId="12FCE361" w14:textId="77777777" w:rsidR="00BF72F8" w:rsidRPr="00BF72F8" w:rsidRDefault="00BF72F8" w:rsidP="00A35DA6">
      <w:pPr>
        <w:ind w:left="851" w:hanging="284"/>
        <w:rPr>
          <w:lang w:val="en-US"/>
        </w:rPr>
      </w:pPr>
      <w:r w:rsidRPr="00BF72F8">
        <w:rPr>
          <w:lang w:val="en-US"/>
        </w:rPr>
        <w:t xml:space="preserve">- </w:t>
      </w:r>
      <w:r w:rsidRPr="00BF72F8">
        <w:rPr>
          <w:lang w:val="en-US"/>
        </w:rPr>
        <w:tab/>
        <w:t xml:space="preserve">Same author; same year More than one reference by an author in the same year: these are distinguished in order of publication using a lower-case alphabetical suffix after the year of publication (eg 1988a, 1988b, 1988c, etc). The same suffix is used to distinguish that reference for the in-text citations.  </w:t>
      </w:r>
    </w:p>
    <w:p w14:paraId="0AABAB2D" w14:textId="77777777" w:rsidR="00BF72F8" w:rsidRPr="00BF72F8" w:rsidRDefault="00BF72F8" w:rsidP="00946A77">
      <w:pPr>
        <w:ind w:left="567" w:hanging="283"/>
        <w:rPr>
          <w:lang w:val="en-US"/>
        </w:rPr>
      </w:pPr>
      <w:r w:rsidRPr="00BF72F8">
        <w:rPr>
          <w:lang w:val="en-US"/>
        </w:rPr>
        <w:t xml:space="preserve">• </w:t>
      </w:r>
      <w:r w:rsidRPr="00BF72F8">
        <w:rPr>
          <w:lang w:val="en-US"/>
        </w:rPr>
        <w:tab/>
        <w:t xml:space="preserve">The List of References is ordered alphabetically by primary authors' surnames. </w:t>
      </w:r>
    </w:p>
    <w:p w14:paraId="76D293E4" w14:textId="77777777" w:rsidR="00BF72F8" w:rsidRPr="00BF72F8" w:rsidRDefault="00BF72F8" w:rsidP="00946A77">
      <w:pPr>
        <w:ind w:left="851" w:hanging="284"/>
        <w:rPr>
          <w:lang w:val="en-US"/>
        </w:rPr>
      </w:pPr>
      <w:r w:rsidRPr="00BF72F8">
        <w:rPr>
          <w:lang w:val="en-US"/>
        </w:rPr>
        <w:t xml:space="preserve">- </w:t>
      </w:r>
      <w:r w:rsidRPr="00BF72F8">
        <w:rPr>
          <w:lang w:val="en-US"/>
        </w:rPr>
        <w:tab/>
        <w:t xml:space="preserve">Multiple authors. Use the sequence of authors' surnames exactly as given in the publication. The primary author, i.e., major contributor, is listed first by the publisher. </w:t>
      </w:r>
    </w:p>
    <w:p w14:paraId="07809B07" w14:textId="77777777" w:rsidR="00BF72F8" w:rsidRPr="00BF72F8" w:rsidRDefault="00BF72F8" w:rsidP="00946A77">
      <w:pPr>
        <w:ind w:left="851" w:hanging="284"/>
        <w:rPr>
          <w:lang w:val="en-US"/>
        </w:rPr>
      </w:pPr>
      <w:r w:rsidRPr="00BF72F8">
        <w:rPr>
          <w:lang w:val="en-US"/>
        </w:rPr>
        <w:t xml:space="preserve">- </w:t>
      </w:r>
      <w:r w:rsidRPr="00BF72F8">
        <w:rPr>
          <w:lang w:val="en-US"/>
        </w:rPr>
        <w:tab/>
        <w:t>Same author:  Different years: list the author's references chronologically, starting with the earliest date.  Same year: use an alphabetical suffix (e.g. 1983a, 1983b).</w:t>
      </w:r>
    </w:p>
    <w:p w14:paraId="133F71F8" w14:textId="3E2B3283" w:rsidR="00995B39" w:rsidRPr="00715728" w:rsidRDefault="00995B39" w:rsidP="00AD5B99">
      <w:pPr>
        <w:rPr>
          <w:lang w:val="en-US"/>
        </w:rPr>
      </w:pPr>
    </w:p>
    <w:p w14:paraId="4C2A8562" w14:textId="3C72D562" w:rsidR="00D7615B" w:rsidRDefault="00DA7B92" w:rsidP="000A648C">
      <w:pPr>
        <w:autoSpaceDE w:val="0"/>
        <w:autoSpaceDN w:val="0"/>
        <w:adjustRightInd w:val="0"/>
        <w:ind w:firstLine="0"/>
        <w:rPr>
          <w:szCs w:val="22"/>
        </w:rPr>
      </w:pPr>
      <w:r w:rsidRPr="00DA7B92">
        <w:rPr>
          <w:szCs w:val="22"/>
        </w:rPr>
        <w:t>Examples</w:t>
      </w:r>
      <w:r>
        <w:rPr>
          <w:szCs w:val="22"/>
        </w:rPr>
        <w:t>:</w:t>
      </w:r>
    </w:p>
    <w:p w14:paraId="40CC50C6" w14:textId="77777777" w:rsidR="00DA7B92" w:rsidRDefault="00DA7B92" w:rsidP="000A648C">
      <w:pPr>
        <w:autoSpaceDE w:val="0"/>
        <w:autoSpaceDN w:val="0"/>
        <w:adjustRightInd w:val="0"/>
        <w:ind w:firstLine="0"/>
        <w:rPr>
          <w:szCs w:val="22"/>
        </w:rPr>
      </w:pPr>
    </w:p>
    <w:p w14:paraId="4B570030" w14:textId="015E5BC7" w:rsidR="00DA7B92" w:rsidRPr="00DA7B92" w:rsidRDefault="00DA7B92" w:rsidP="00DA7B92">
      <w:pPr>
        <w:pStyle w:val="ListParagraph"/>
        <w:numPr>
          <w:ilvl w:val="0"/>
          <w:numId w:val="6"/>
        </w:numPr>
        <w:autoSpaceDE w:val="0"/>
        <w:autoSpaceDN w:val="0"/>
        <w:adjustRightInd w:val="0"/>
        <w:ind w:left="567" w:hanging="283"/>
        <w:rPr>
          <w:b/>
          <w:szCs w:val="22"/>
          <w:lang w:val="en-US"/>
        </w:rPr>
      </w:pPr>
      <w:r w:rsidRPr="00DA7B92">
        <w:rPr>
          <w:b/>
          <w:szCs w:val="22"/>
          <w:lang w:val="en-US"/>
        </w:rPr>
        <w:t>Book</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1113"/>
        <w:gridCol w:w="1362"/>
        <w:gridCol w:w="1743"/>
      </w:tblGrid>
      <w:tr w:rsidR="00DA7B92" w:rsidRPr="00DA7B92" w14:paraId="781470DA" w14:textId="77777777" w:rsidTr="00AF7A45">
        <w:tc>
          <w:tcPr>
            <w:tcW w:w="1113" w:type="dxa"/>
          </w:tcPr>
          <w:p w14:paraId="63AF0D13" w14:textId="77777777" w:rsidR="00DA7B92" w:rsidRPr="00DA7B92" w:rsidRDefault="00DA7B92" w:rsidP="00DA7B92">
            <w:pPr>
              <w:autoSpaceDE w:val="0"/>
              <w:autoSpaceDN w:val="0"/>
              <w:adjustRightInd w:val="0"/>
              <w:ind w:firstLine="0"/>
              <w:jc w:val="center"/>
              <w:rPr>
                <w:b/>
                <w:szCs w:val="22"/>
                <w:lang w:val="en-US"/>
              </w:rPr>
            </w:pPr>
            <w:r w:rsidRPr="00DA7B92">
              <w:rPr>
                <w:b/>
                <w:szCs w:val="22"/>
                <w:lang w:val="en-US"/>
              </w:rPr>
              <w:t>Type of Book</w:t>
            </w:r>
          </w:p>
        </w:tc>
        <w:tc>
          <w:tcPr>
            <w:tcW w:w="1362" w:type="dxa"/>
          </w:tcPr>
          <w:p w14:paraId="4D95715C" w14:textId="77777777" w:rsidR="00DA7B92" w:rsidRPr="00DA7B92" w:rsidRDefault="00DA7B92" w:rsidP="00DA7B92">
            <w:pPr>
              <w:autoSpaceDE w:val="0"/>
              <w:autoSpaceDN w:val="0"/>
              <w:adjustRightInd w:val="0"/>
              <w:ind w:firstLine="0"/>
              <w:jc w:val="center"/>
              <w:rPr>
                <w:b/>
                <w:szCs w:val="22"/>
                <w:lang w:val="en-US"/>
              </w:rPr>
            </w:pPr>
            <w:r w:rsidRPr="00DA7B92">
              <w:rPr>
                <w:b/>
                <w:szCs w:val="22"/>
                <w:lang w:val="en-US"/>
              </w:rPr>
              <w:t>Citing in Text</w:t>
            </w:r>
          </w:p>
        </w:tc>
        <w:tc>
          <w:tcPr>
            <w:tcW w:w="1743" w:type="dxa"/>
          </w:tcPr>
          <w:p w14:paraId="792ABFFE" w14:textId="77777777" w:rsidR="00DA7B92" w:rsidRPr="00DA7B92" w:rsidRDefault="00DA7B92" w:rsidP="00DA7B92">
            <w:pPr>
              <w:autoSpaceDE w:val="0"/>
              <w:autoSpaceDN w:val="0"/>
              <w:adjustRightInd w:val="0"/>
              <w:ind w:firstLine="0"/>
              <w:jc w:val="center"/>
              <w:rPr>
                <w:b/>
                <w:szCs w:val="22"/>
                <w:lang w:val="en-US"/>
              </w:rPr>
            </w:pPr>
            <w:r w:rsidRPr="00DA7B92">
              <w:rPr>
                <w:b/>
                <w:szCs w:val="22"/>
                <w:lang w:val="en-US"/>
              </w:rPr>
              <w:t>Writing References</w:t>
            </w:r>
          </w:p>
        </w:tc>
      </w:tr>
      <w:tr w:rsidR="00DA7B92" w:rsidRPr="00DA7B92" w14:paraId="21559F6E" w14:textId="77777777" w:rsidTr="00AF7A45">
        <w:tc>
          <w:tcPr>
            <w:tcW w:w="1113" w:type="dxa"/>
          </w:tcPr>
          <w:p w14:paraId="433A4585" w14:textId="77777777" w:rsidR="00DA7B92" w:rsidRPr="00DA7B92" w:rsidRDefault="00DA7B92" w:rsidP="00DA7B92">
            <w:pPr>
              <w:autoSpaceDE w:val="0"/>
              <w:autoSpaceDN w:val="0"/>
              <w:adjustRightInd w:val="0"/>
              <w:ind w:firstLine="0"/>
              <w:rPr>
                <w:szCs w:val="22"/>
                <w:lang w:val="en-US"/>
              </w:rPr>
            </w:pPr>
            <w:r w:rsidRPr="00DA7B92">
              <w:rPr>
                <w:szCs w:val="22"/>
                <w:lang w:val="en-US"/>
              </w:rPr>
              <w:t>Single Author</w:t>
            </w:r>
          </w:p>
        </w:tc>
        <w:tc>
          <w:tcPr>
            <w:tcW w:w="1362" w:type="dxa"/>
          </w:tcPr>
          <w:p w14:paraId="2D89CF91" w14:textId="77777777" w:rsidR="00DA7B92" w:rsidRPr="00DA7B92" w:rsidRDefault="00DA7B92" w:rsidP="00DA7B92">
            <w:pPr>
              <w:autoSpaceDE w:val="0"/>
              <w:autoSpaceDN w:val="0"/>
              <w:adjustRightInd w:val="0"/>
              <w:ind w:firstLine="0"/>
              <w:jc w:val="left"/>
              <w:rPr>
                <w:szCs w:val="22"/>
                <w:lang w:val="en-US"/>
              </w:rPr>
            </w:pPr>
            <w:r w:rsidRPr="00DA7B92">
              <w:rPr>
                <w:b/>
                <w:szCs w:val="22"/>
                <w:lang w:val="en-US"/>
              </w:rPr>
              <w:t>At the end of the sentence</w:t>
            </w:r>
            <w:r w:rsidRPr="00DA7B92">
              <w:rPr>
                <w:szCs w:val="22"/>
                <w:lang w:val="en-US"/>
              </w:rPr>
              <w:t>: (Holt 2010)</w:t>
            </w:r>
          </w:p>
          <w:p w14:paraId="1AECB5C2" w14:textId="77777777" w:rsidR="00DA7B92" w:rsidRPr="00DA7B92" w:rsidRDefault="00DA7B92" w:rsidP="00DA7B92">
            <w:pPr>
              <w:autoSpaceDE w:val="0"/>
              <w:autoSpaceDN w:val="0"/>
              <w:adjustRightInd w:val="0"/>
              <w:ind w:firstLine="0"/>
              <w:jc w:val="left"/>
              <w:rPr>
                <w:szCs w:val="22"/>
                <w:lang w:val="en-US"/>
              </w:rPr>
            </w:pPr>
            <w:r w:rsidRPr="00DA7B92">
              <w:rPr>
                <w:b/>
                <w:szCs w:val="22"/>
                <w:lang w:val="en-US"/>
              </w:rPr>
              <w:t>At the beginning of the sentence</w:t>
            </w:r>
            <w:r w:rsidRPr="00DA7B92">
              <w:rPr>
                <w:szCs w:val="22"/>
                <w:lang w:val="en-US"/>
              </w:rPr>
              <w:t>: Holt (2010) wrote that...</w:t>
            </w:r>
          </w:p>
        </w:tc>
        <w:tc>
          <w:tcPr>
            <w:tcW w:w="1743" w:type="dxa"/>
          </w:tcPr>
          <w:p w14:paraId="0605A347" w14:textId="77777777" w:rsidR="00DA7B92" w:rsidRPr="00DA7B92" w:rsidRDefault="00DA7B92" w:rsidP="00DA7B92">
            <w:pPr>
              <w:autoSpaceDE w:val="0"/>
              <w:autoSpaceDN w:val="0"/>
              <w:adjustRightInd w:val="0"/>
              <w:ind w:firstLine="0"/>
              <w:jc w:val="left"/>
              <w:rPr>
                <w:szCs w:val="22"/>
                <w:lang w:val="en-US"/>
              </w:rPr>
            </w:pPr>
            <w:r w:rsidRPr="00DA7B92">
              <w:rPr>
                <w:szCs w:val="22"/>
                <w:lang w:val="en-US"/>
              </w:rPr>
              <w:t xml:space="preserve">Holt, D.H., 1997, </w:t>
            </w:r>
            <w:r w:rsidRPr="00DA7B92">
              <w:rPr>
                <w:i/>
                <w:szCs w:val="22"/>
                <w:lang w:val="en-US"/>
              </w:rPr>
              <w:t>Management Principles and Practices</w:t>
            </w:r>
            <w:r w:rsidRPr="00DA7B92">
              <w:rPr>
                <w:szCs w:val="22"/>
                <w:lang w:val="en-US"/>
              </w:rPr>
              <w:t>, Prentice-Hall, Sydney.</w:t>
            </w:r>
          </w:p>
        </w:tc>
      </w:tr>
      <w:tr w:rsidR="00DA7B92" w:rsidRPr="00DA7B92" w14:paraId="14719F46" w14:textId="77777777" w:rsidTr="00AF7A45">
        <w:tc>
          <w:tcPr>
            <w:tcW w:w="1113" w:type="dxa"/>
          </w:tcPr>
          <w:p w14:paraId="6CD2011F" w14:textId="77777777" w:rsidR="00DA7B92" w:rsidRPr="00DA7B92" w:rsidRDefault="00DA7B92" w:rsidP="00DA7B92">
            <w:pPr>
              <w:autoSpaceDE w:val="0"/>
              <w:autoSpaceDN w:val="0"/>
              <w:adjustRightInd w:val="0"/>
              <w:ind w:firstLine="0"/>
              <w:rPr>
                <w:szCs w:val="22"/>
                <w:lang w:val="en-US"/>
              </w:rPr>
            </w:pPr>
            <w:r w:rsidRPr="00DA7B92">
              <w:rPr>
                <w:szCs w:val="22"/>
                <w:lang w:val="en-US"/>
              </w:rPr>
              <w:t>Two Authors</w:t>
            </w:r>
          </w:p>
        </w:tc>
        <w:tc>
          <w:tcPr>
            <w:tcW w:w="1362" w:type="dxa"/>
          </w:tcPr>
          <w:p w14:paraId="4F81EB03" w14:textId="77777777" w:rsidR="00DA7B92" w:rsidRPr="00DA7B92" w:rsidRDefault="00DA7B92" w:rsidP="00DA7B92">
            <w:pPr>
              <w:autoSpaceDE w:val="0"/>
              <w:autoSpaceDN w:val="0"/>
              <w:adjustRightInd w:val="0"/>
              <w:ind w:firstLine="0"/>
              <w:jc w:val="left"/>
              <w:rPr>
                <w:szCs w:val="22"/>
                <w:lang w:val="en-US"/>
              </w:rPr>
            </w:pPr>
            <w:r w:rsidRPr="00DA7B92">
              <w:rPr>
                <w:szCs w:val="22"/>
                <w:lang w:val="en-US"/>
              </w:rPr>
              <w:t xml:space="preserve">(Laudon &amp; Laudon 2003) </w:t>
            </w:r>
          </w:p>
        </w:tc>
        <w:tc>
          <w:tcPr>
            <w:tcW w:w="1743" w:type="dxa"/>
          </w:tcPr>
          <w:p w14:paraId="4621A988" w14:textId="77777777" w:rsidR="00DA7B92" w:rsidRPr="00DA7B92" w:rsidRDefault="00DA7B92" w:rsidP="00DA7B92">
            <w:pPr>
              <w:autoSpaceDE w:val="0"/>
              <w:autoSpaceDN w:val="0"/>
              <w:adjustRightInd w:val="0"/>
              <w:ind w:firstLine="0"/>
              <w:jc w:val="left"/>
              <w:rPr>
                <w:szCs w:val="22"/>
                <w:lang w:val="en-US"/>
              </w:rPr>
            </w:pPr>
            <w:r w:rsidRPr="00DA7B92">
              <w:rPr>
                <w:szCs w:val="22"/>
                <w:lang w:val="en-US"/>
              </w:rPr>
              <w:t xml:space="preserve">Laudon, K.C. &amp; Laudon, J.P., 2003, </w:t>
            </w:r>
            <w:r w:rsidRPr="00DA7B92">
              <w:rPr>
                <w:i/>
                <w:szCs w:val="22"/>
                <w:lang w:val="en-US"/>
              </w:rPr>
              <w:t xml:space="preserve">Essentials of Management </w:t>
            </w:r>
            <w:r w:rsidRPr="00DA7B92">
              <w:rPr>
                <w:i/>
                <w:szCs w:val="22"/>
                <w:lang w:val="en-US"/>
              </w:rPr>
              <w:lastRenderedPageBreak/>
              <w:t>Information Systems: Managing the Digital Firm</w:t>
            </w:r>
            <w:r w:rsidRPr="00DA7B92">
              <w:rPr>
                <w:szCs w:val="22"/>
                <w:lang w:val="en-US"/>
              </w:rPr>
              <w:t>, Prentice Hall, Upper Saddle River, New Jersey.</w:t>
            </w:r>
          </w:p>
        </w:tc>
      </w:tr>
      <w:tr w:rsidR="00DA7B92" w:rsidRPr="00DA7B92" w14:paraId="78DF0D6A" w14:textId="77777777" w:rsidTr="00AF7A45">
        <w:tc>
          <w:tcPr>
            <w:tcW w:w="1113" w:type="dxa"/>
          </w:tcPr>
          <w:p w14:paraId="65F8043D" w14:textId="77777777" w:rsidR="00DA7B92" w:rsidRPr="00DA7B92" w:rsidRDefault="00DA7B92" w:rsidP="00DA7B92">
            <w:pPr>
              <w:autoSpaceDE w:val="0"/>
              <w:autoSpaceDN w:val="0"/>
              <w:adjustRightInd w:val="0"/>
              <w:ind w:firstLine="0"/>
              <w:rPr>
                <w:szCs w:val="22"/>
                <w:lang w:val="en-US"/>
              </w:rPr>
            </w:pPr>
            <w:r w:rsidRPr="00DA7B92">
              <w:rPr>
                <w:szCs w:val="22"/>
                <w:lang w:val="en-US"/>
              </w:rPr>
              <w:t>Three Authors</w:t>
            </w:r>
          </w:p>
        </w:tc>
        <w:tc>
          <w:tcPr>
            <w:tcW w:w="1362" w:type="dxa"/>
          </w:tcPr>
          <w:p w14:paraId="76C780C2" w14:textId="77777777" w:rsidR="00DA7B92" w:rsidRPr="00DA7B92" w:rsidRDefault="00DA7B92" w:rsidP="00DA7B92">
            <w:pPr>
              <w:autoSpaceDE w:val="0"/>
              <w:autoSpaceDN w:val="0"/>
              <w:adjustRightInd w:val="0"/>
              <w:ind w:firstLine="0"/>
              <w:jc w:val="left"/>
              <w:rPr>
                <w:szCs w:val="22"/>
                <w:lang w:val="en-US"/>
              </w:rPr>
            </w:pPr>
            <w:r w:rsidRPr="00DA7B92">
              <w:rPr>
                <w:b/>
                <w:szCs w:val="22"/>
                <w:lang w:val="en-US"/>
              </w:rPr>
              <w:t>In-text: initially</w:t>
            </w:r>
            <w:r w:rsidRPr="00DA7B92">
              <w:rPr>
                <w:szCs w:val="22"/>
                <w:lang w:val="en-US"/>
              </w:rPr>
              <w:t xml:space="preserve"> (Coveney, Ganster &amp; King 2003)  </w:t>
            </w:r>
          </w:p>
          <w:p w14:paraId="5EA38231" w14:textId="77777777" w:rsidR="00DA7B92" w:rsidRPr="00DA7B92" w:rsidRDefault="00DA7B92" w:rsidP="00DA7B92">
            <w:pPr>
              <w:autoSpaceDE w:val="0"/>
              <w:autoSpaceDN w:val="0"/>
              <w:adjustRightInd w:val="0"/>
              <w:ind w:firstLine="0"/>
              <w:jc w:val="left"/>
              <w:rPr>
                <w:szCs w:val="22"/>
                <w:lang w:val="en-US"/>
              </w:rPr>
            </w:pPr>
            <w:r w:rsidRPr="00DA7B92">
              <w:rPr>
                <w:b/>
                <w:szCs w:val="22"/>
                <w:lang w:val="en-US"/>
              </w:rPr>
              <w:t>In-text: thereafter</w:t>
            </w:r>
            <w:r w:rsidRPr="00DA7B92">
              <w:rPr>
                <w:szCs w:val="22"/>
                <w:lang w:val="en-US"/>
              </w:rPr>
              <w:t xml:space="preserve"> (Coveney et al. 2003)</w:t>
            </w:r>
          </w:p>
        </w:tc>
        <w:tc>
          <w:tcPr>
            <w:tcW w:w="1743" w:type="dxa"/>
          </w:tcPr>
          <w:p w14:paraId="41C68B69" w14:textId="77777777" w:rsidR="00DA7B92" w:rsidRPr="00DA7B92" w:rsidRDefault="00DA7B92" w:rsidP="00DA7B92">
            <w:pPr>
              <w:autoSpaceDE w:val="0"/>
              <w:autoSpaceDN w:val="0"/>
              <w:adjustRightInd w:val="0"/>
              <w:ind w:firstLine="0"/>
              <w:jc w:val="left"/>
              <w:rPr>
                <w:szCs w:val="22"/>
                <w:lang w:val="en-US"/>
              </w:rPr>
            </w:pPr>
            <w:r w:rsidRPr="00DA7B92">
              <w:rPr>
                <w:szCs w:val="22"/>
                <w:lang w:val="en-US"/>
              </w:rPr>
              <w:t xml:space="preserve">Coveney, M., Ganster, S. &amp; King, D., 2003, </w:t>
            </w:r>
            <w:r w:rsidRPr="00DA7B92">
              <w:rPr>
                <w:i/>
                <w:szCs w:val="22"/>
                <w:lang w:val="en-US"/>
              </w:rPr>
              <w:t>The Strategy Gap: Leveraging Technology to Execute Winning Strategies</w:t>
            </w:r>
            <w:r w:rsidRPr="00DA7B92">
              <w:rPr>
                <w:szCs w:val="22"/>
                <w:lang w:val="en-US"/>
              </w:rPr>
              <w:t>, Wiley, Hoboken, New Jersey.</w:t>
            </w:r>
          </w:p>
        </w:tc>
      </w:tr>
      <w:tr w:rsidR="00DA7B92" w:rsidRPr="00DA7B92" w14:paraId="1E37460F" w14:textId="77777777" w:rsidTr="00AF7A45">
        <w:tc>
          <w:tcPr>
            <w:tcW w:w="1113" w:type="dxa"/>
          </w:tcPr>
          <w:p w14:paraId="20128648" w14:textId="77777777" w:rsidR="00DA7B92" w:rsidRPr="00DA7B92" w:rsidRDefault="00DA7B92" w:rsidP="00DA7B92">
            <w:pPr>
              <w:autoSpaceDE w:val="0"/>
              <w:autoSpaceDN w:val="0"/>
              <w:adjustRightInd w:val="0"/>
              <w:ind w:firstLine="0"/>
              <w:rPr>
                <w:szCs w:val="22"/>
                <w:lang w:val="en-US"/>
              </w:rPr>
            </w:pPr>
            <w:r w:rsidRPr="00DA7B92">
              <w:rPr>
                <w:szCs w:val="22"/>
                <w:lang w:val="en-US"/>
              </w:rPr>
              <w:t>More than Three Authors</w:t>
            </w:r>
          </w:p>
        </w:tc>
        <w:tc>
          <w:tcPr>
            <w:tcW w:w="1362" w:type="dxa"/>
          </w:tcPr>
          <w:p w14:paraId="01B64BDB" w14:textId="77777777" w:rsidR="00DA7B92" w:rsidRPr="00DA7B92" w:rsidRDefault="00DA7B92" w:rsidP="00DA7B92">
            <w:pPr>
              <w:autoSpaceDE w:val="0"/>
              <w:autoSpaceDN w:val="0"/>
              <w:adjustRightInd w:val="0"/>
              <w:ind w:firstLine="0"/>
              <w:jc w:val="left"/>
              <w:rPr>
                <w:szCs w:val="22"/>
                <w:lang w:val="en-US"/>
              </w:rPr>
            </w:pPr>
            <w:r w:rsidRPr="00DA7B92">
              <w:rPr>
                <w:szCs w:val="22"/>
                <w:lang w:val="en-US"/>
              </w:rPr>
              <w:t>(Bond et al. 2011)</w:t>
            </w:r>
          </w:p>
        </w:tc>
        <w:tc>
          <w:tcPr>
            <w:tcW w:w="1743" w:type="dxa"/>
          </w:tcPr>
          <w:p w14:paraId="4988BFEA" w14:textId="77777777" w:rsidR="00DA7B92" w:rsidRPr="00DA7B92" w:rsidRDefault="00DA7B92" w:rsidP="00DA7B92">
            <w:pPr>
              <w:autoSpaceDE w:val="0"/>
              <w:autoSpaceDN w:val="0"/>
              <w:adjustRightInd w:val="0"/>
              <w:ind w:firstLine="0"/>
              <w:jc w:val="left"/>
              <w:rPr>
                <w:szCs w:val="22"/>
                <w:lang w:val="en-US"/>
              </w:rPr>
            </w:pPr>
            <w:r w:rsidRPr="00DA7B92">
              <w:rPr>
                <w:szCs w:val="22"/>
                <w:lang w:val="en-US"/>
              </w:rPr>
              <w:t xml:space="preserve">Bond, W.R., Smith, J.T., Brown, K.L. &amp; George, M., 2011, </w:t>
            </w:r>
            <w:r w:rsidRPr="00DA7B92">
              <w:rPr>
                <w:i/>
                <w:szCs w:val="22"/>
                <w:lang w:val="en-US"/>
              </w:rPr>
              <w:t>Management of Small Firms</w:t>
            </w:r>
            <w:r w:rsidRPr="00DA7B92">
              <w:rPr>
                <w:szCs w:val="22"/>
                <w:lang w:val="en-US"/>
              </w:rPr>
              <w:t>, McGraw-Hill, Sydney.</w:t>
            </w:r>
          </w:p>
        </w:tc>
      </w:tr>
      <w:tr w:rsidR="00DA7B92" w:rsidRPr="00DA7B92" w14:paraId="2CB1888B" w14:textId="77777777" w:rsidTr="00AF7A45">
        <w:tc>
          <w:tcPr>
            <w:tcW w:w="1113" w:type="dxa"/>
          </w:tcPr>
          <w:p w14:paraId="498773F5" w14:textId="77777777" w:rsidR="00DA7B92" w:rsidRPr="00DA7B92" w:rsidRDefault="00DA7B92" w:rsidP="00DA7B92">
            <w:pPr>
              <w:autoSpaceDE w:val="0"/>
              <w:autoSpaceDN w:val="0"/>
              <w:adjustRightInd w:val="0"/>
              <w:ind w:firstLine="0"/>
              <w:rPr>
                <w:szCs w:val="22"/>
                <w:lang w:val="en-US"/>
              </w:rPr>
            </w:pPr>
            <w:r w:rsidRPr="00DA7B92">
              <w:rPr>
                <w:szCs w:val="22"/>
                <w:lang w:val="en-US"/>
              </w:rPr>
              <w:t xml:space="preserve">Corporate Author </w:t>
            </w:r>
          </w:p>
          <w:p w14:paraId="6C7854EB" w14:textId="77777777" w:rsidR="00DA7B92" w:rsidRPr="00DA7B92" w:rsidRDefault="00DA7B92" w:rsidP="00DA7B92">
            <w:pPr>
              <w:autoSpaceDE w:val="0"/>
              <w:autoSpaceDN w:val="0"/>
              <w:adjustRightInd w:val="0"/>
              <w:ind w:firstLine="0"/>
              <w:rPr>
                <w:szCs w:val="22"/>
                <w:lang w:val="en-US"/>
              </w:rPr>
            </w:pPr>
          </w:p>
        </w:tc>
        <w:tc>
          <w:tcPr>
            <w:tcW w:w="1362" w:type="dxa"/>
          </w:tcPr>
          <w:p w14:paraId="5F5EB02F" w14:textId="77777777" w:rsidR="00DA7B92" w:rsidRPr="00DA7B92" w:rsidRDefault="00DA7B92" w:rsidP="00DA7B92">
            <w:pPr>
              <w:autoSpaceDE w:val="0"/>
              <w:autoSpaceDN w:val="0"/>
              <w:adjustRightInd w:val="0"/>
              <w:ind w:firstLine="0"/>
              <w:jc w:val="left"/>
              <w:rPr>
                <w:szCs w:val="22"/>
                <w:lang w:val="en-US"/>
              </w:rPr>
            </w:pPr>
            <w:r w:rsidRPr="00DA7B92">
              <w:rPr>
                <w:b/>
                <w:szCs w:val="22"/>
                <w:lang w:val="en-US"/>
              </w:rPr>
              <w:t>In-text: initially</w:t>
            </w:r>
            <w:r w:rsidRPr="00DA7B92">
              <w:rPr>
                <w:szCs w:val="22"/>
                <w:lang w:val="en-US"/>
              </w:rPr>
              <w:t xml:space="preserve"> (Department of Foreign Affairs and Trade 2002)  </w:t>
            </w:r>
          </w:p>
          <w:p w14:paraId="4E99DBCE" w14:textId="77777777" w:rsidR="00DA7B92" w:rsidRPr="00DA7B92" w:rsidRDefault="00DA7B92" w:rsidP="00DA7B92">
            <w:pPr>
              <w:autoSpaceDE w:val="0"/>
              <w:autoSpaceDN w:val="0"/>
              <w:adjustRightInd w:val="0"/>
              <w:ind w:firstLine="0"/>
              <w:jc w:val="left"/>
              <w:rPr>
                <w:szCs w:val="22"/>
                <w:lang w:val="en-US"/>
              </w:rPr>
            </w:pPr>
            <w:r w:rsidRPr="00DA7B92">
              <w:rPr>
                <w:b/>
                <w:szCs w:val="22"/>
                <w:lang w:val="en-US"/>
              </w:rPr>
              <w:t>In-text: thereafter</w:t>
            </w:r>
            <w:r w:rsidRPr="00DA7B92">
              <w:rPr>
                <w:szCs w:val="22"/>
                <w:lang w:val="en-US"/>
              </w:rPr>
              <w:t xml:space="preserve"> (DFAT 2002) </w:t>
            </w:r>
          </w:p>
        </w:tc>
        <w:tc>
          <w:tcPr>
            <w:tcW w:w="1743" w:type="dxa"/>
          </w:tcPr>
          <w:p w14:paraId="7F925AC7" w14:textId="77777777" w:rsidR="00DA7B92" w:rsidRPr="00DA7B92" w:rsidRDefault="00DA7B92" w:rsidP="00DA7B92">
            <w:pPr>
              <w:autoSpaceDE w:val="0"/>
              <w:autoSpaceDN w:val="0"/>
              <w:adjustRightInd w:val="0"/>
              <w:ind w:firstLine="0"/>
              <w:jc w:val="left"/>
              <w:rPr>
                <w:szCs w:val="22"/>
                <w:lang w:val="en-US"/>
              </w:rPr>
            </w:pPr>
            <w:r w:rsidRPr="00DA7B92">
              <w:rPr>
                <w:szCs w:val="22"/>
                <w:lang w:val="en-US"/>
              </w:rPr>
              <w:t xml:space="preserve">Department of Foreign Affairs and Trade, 2002, </w:t>
            </w:r>
            <w:r w:rsidRPr="00DA7B92">
              <w:rPr>
                <w:i/>
                <w:szCs w:val="22"/>
                <w:lang w:val="en-US"/>
              </w:rPr>
              <w:t>Connecting with Asia's Tech Future: ICT Export Opportunities</w:t>
            </w:r>
            <w:r w:rsidRPr="00DA7B92">
              <w:rPr>
                <w:szCs w:val="22"/>
                <w:lang w:val="en-US"/>
              </w:rPr>
              <w:t xml:space="preserve">, Economic Analytical Unit, Commonwealth Government, Canberra. </w:t>
            </w:r>
          </w:p>
        </w:tc>
      </w:tr>
    </w:tbl>
    <w:p w14:paraId="304B1866" w14:textId="77777777" w:rsidR="00FC2A12" w:rsidRDefault="00FC2A12" w:rsidP="00FC2A12">
      <w:pPr>
        <w:pStyle w:val="ListParagraph"/>
        <w:autoSpaceDE w:val="0"/>
        <w:autoSpaceDN w:val="0"/>
        <w:adjustRightInd w:val="0"/>
        <w:ind w:left="567" w:firstLine="0"/>
        <w:rPr>
          <w:b/>
          <w:szCs w:val="22"/>
          <w:lang w:val="en-US"/>
        </w:rPr>
      </w:pPr>
    </w:p>
    <w:p w14:paraId="7A87A833" w14:textId="77777777" w:rsidR="00AF7A45" w:rsidRPr="00AF7A45" w:rsidRDefault="00AF7A45" w:rsidP="00FC2A12">
      <w:pPr>
        <w:pStyle w:val="ListParagraph"/>
        <w:numPr>
          <w:ilvl w:val="0"/>
          <w:numId w:val="6"/>
        </w:numPr>
        <w:autoSpaceDE w:val="0"/>
        <w:autoSpaceDN w:val="0"/>
        <w:adjustRightInd w:val="0"/>
        <w:ind w:left="567" w:hanging="357"/>
        <w:rPr>
          <w:b/>
          <w:szCs w:val="22"/>
          <w:lang w:val="en-US"/>
        </w:rPr>
      </w:pPr>
      <w:r w:rsidRPr="00AF7A45">
        <w:rPr>
          <w:b/>
          <w:szCs w:val="22"/>
          <w:lang w:val="en-US"/>
        </w:rPr>
        <w:t>Journal, Proceeding, Thesis and Dissertation: Citing a journal, proceeding, thesis and dissertation in text should be written in the same way as citing a book</w:t>
      </w:r>
    </w:p>
    <w:tbl>
      <w:tblPr>
        <w:tblStyle w:val="TableGrid"/>
        <w:tblW w:w="4536" w:type="dxa"/>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41"/>
        <w:gridCol w:w="1420"/>
        <w:gridCol w:w="1775"/>
      </w:tblGrid>
      <w:tr w:rsidR="00AF7A45" w:rsidRPr="00AF7A45" w14:paraId="63320CBA" w14:textId="77777777" w:rsidTr="00FC2A12">
        <w:tc>
          <w:tcPr>
            <w:tcW w:w="1341" w:type="dxa"/>
          </w:tcPr>
          <w:p w14:paraId="414CB4BF" w14:textId="77777777" w:rsidR="00AF7A45" w:rsidRPr="00AF7A45" w:rsidRDefault="00AF7A45" w:rsidP="00AF7A45">
            <w:pPr>
              <w:autoSpaceDE w:val="0"/>
              <w:autoSpaceDN w:val="0"/>
              <w:adjustRightInd w:val="0"/>
              <w:ind w:firstLine="0"/>
              <w:jc w:val="center"/>
              <w:rPr>
                <w:b/>
                <w:szCs w:val="22"/>
                <w:lang w:val="en-US"/>
              </w:rPr>
            </w:pPr>
            <w:r w:rsidRPr="00AF7A45">
              <w:rPr>
                <w:b/>
                <w:szCs w:val="22"/>
                <w:lang w:val="en-US"/>
              </w:rPr>
              <w:t>Type of Source</w:t>
            </w:r>
          </w:p>
        </w:tc>
        <w:tc>
          <w:tcPr>
            <w:tcW w:w="1420" w:type="dxa"/>
          </w:tcPr>
          <w:p w14:paraId="36BEE5EB" w14:textId="77777777" w:rsidR="00AF7A45" w:rsidRPr="00AF7A45" w:rsidRDefault="00AF7A45" w:rsidP="00AF7A45">
            <w:pPr>
              <w:autoSpaceDE w:val="0"/>
              <w:autoSpaceDN w:val="0"/>
              <w:adjustRightInd w:val="0"/>
              <w:ind w:firstLine="0"/>
              <w:jc w:val="center"/>
              <w:rPr>
                <w:b/>
                <w:szCs w:val="22"/>
                <w:lang w:val="en-US"/>
              </w:rPr>
            </w:pPr>
            <w:r w:rsidRPr="00AF7A45">
              <w:rPr>
                <w:b/>
                <w:szCs w:val="22"/>
                <w:lang w:val="en-US"/>
              </w:rPr>
              <w:t>Citing in Text</w:t>
            </w:r>
          </w:p>
        </w:tc>
        <w:tc>
          <w:tcPr>
            <w:tcW w:w="1775" w:type="dxa"/>
          </w:tcPr>
          <w:p w14:paraId="54873CBD" w14:textId="77777777" w:rsidR="00AF7A45" w:rsidRPr="00AF7A45" w:rsidRDefault="00AF7A45" w:rsidP="00AF7A45">
            <w:pPr>
              <w:autoSpaceDE w:val="0"/>
              <w:autoSpaceDN w:val="0"/>
              <w:adjustRightInd w:val="0"/>
              <w:ind w:firstLine="0"/>
              <w:jc w:val="center"/>
              <w:rPr>
                <w:b/>
                <w:szCs w:val="22"/>
                <w:lang w:val="en-US"/>
              </w:rPr>
            </w:pPr>
            <w:r w:rsidRPr="00AF7A45">
              <w:rPr>
                <w:b/>
                <w:szCs w:val="22"/>
                <w:lang w:val="en-US"/>
              </w:rPr>
              <w:t>Writing References</w:t>
            </w:r>
          </w:p>
        </w:tc>
      </w:tr>
      <w:tr w:rsidR="00AF7A45" w:rsidRPr="00AF7A45" w14:paraId="27F7943F" w14:textId="77777777" w:rsidTr="00FC2A12">
        <w:tc>
          <w:tcPr>
            <w:tcW w:w="1341" w:type="dxa"/>
          </w:tcPr>
          <w:p w14:paraId="121F3542"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Journal Article: Printed Journal</w:t>
            </w:r>
          </w:p>
        </w:tc>
        <w:tc>
          <w:tcPr>
            <w:tcW w:w="1420" w:type="dxa"/>
          </w:tcPr>
          <w:p w14:paraId="524AD7DA" w14:textId="77777777" w:rsidR="00AF7A45" w:rsidRPr="00AF7A45" w:rsidRDefault="00AF7A45" w:rsidP="00AF7A45">
            <w:pPr>
              <w:autoSpaceDE w:val="0"/>
              <w:autoSpaceDN w:val="0"/>
              <w:adjustRightInd w:val="0"/>
              <w:ind w:firstLine="0"/>
              <w:jc w:val="left"/>
              <w:rPr>
                <w:szCs w:val="22"/>
                <w:lang w:val="en-US"/>
              </w:rPr>
            </w:pPr>
            <w:r w:rsidRPr="00AF7A45">
              <w:rPr>
                <w:b/>
                <w:szCs w:val="22"/>
                <w:lang w:val="en-US"/>
              </w:rPr>
              <w:t>In the middle or at the end of the sentence</w:t>
            </w:r>
            <w:r w:rsidRPr="00AF7A45">
              <w:rPr>
                <w:szCs w:val="22"/>
                <w:lang w:val="en-US"/>
              </w:rPr>
              <w:t>: (Conley &amp; Galeson 1998)</w:t>
            </w:r>
          </w:p>
          <w:p w14:paraId="1C47ACD9" w14:textId="77777777" w:rsidR="00AF7A45" w:rsidRPr="00AF7A45" w:rsidRDefault="00AF7A45" w:rsidP="00AF7A45">
            <w:pPr>
              <w:autoSpaceDE w:val="0"/>
              <w:autoSpaceDN w:val="0"/>
              <w:adjustRightInd w:val="0"/>
              <w:ind w:firstLine="0"/>
              <w:jc w:val="left"/>
              <w:rPr>
                <w:szCs w:val="22"/>
                <w:lang w:val="en-US"/>
              </w:rPr>
            </w:pPr>
            <w:r w:rsidRPr="00AF7A45">
              <w:rPr>
                <w:b/>
                <w:szCs w:val="22"/>
                <w:lang w:val="en-US"/>
              </w:rPr>
              <w:t xml:space="preserve">At the </w:t>
            </w:r>
            <w:r w:rsidRPr="00AF7A45">
              <w:rPr>
                <w:b/>
                <w:szCs w:val="22"/>
                <w:lang w:val="en-US"/>
              </w:rPr>
              <w:lastRenderedPageBreak/>
              <w:t>beginning of the sentence</w:t>
            </w:r>
            <w:r w:rsidRPr="00AF7A45">
              <w:rPr>
                <w:szCs w:val="22"/>
                <w:lang w:val="en-US"/>
              </w:rPr>
              <w:t>: Conley &amp; Galeson (1998) stated that...</w:t>
            </w:r>
          </w:p>
        </w:tc>
        <w:tc>
          <w:tcPr>
            <w:tcW w:w="1775" w:type="dxa"/>
          </w:tcPr>
          <w:p w14:paraId="04BED4D5"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lastRenderedPageBreak/>
              <w:t xml:space="preserve">Conley, T.G. &amp; Galeson, D.W., 1998, 'Nativity and Wealth in mid-nineteenth Century Cities', </w:t>
            </w:r>
            <w:r w:rsidRPr="00AF7A45">
              <w:rPr>
                <w:i/>
                <w:szCs w:val="22"/>
                <w:lang w:val="en-US"/>
              </w:rPr>
              <w:t xml:space="preserve">Journal of Economic </w:t>
            </w:r>
            <w:r w:rsidRPr="00AF7A45">
              <w:rPr>
                <w:i/>
                <w:szCs w:val="22"/>
                <w:lang w:val="en-US"/>
              </w:rPr>
              <w:lastRenderedPageBreak/>
              <w:t>History</w:t>
            </w:r>
            <w:r w:rsidRPr="00AF7A45">
              <w:rPr>
                <w:szCs w:val="22"/>
                <w:lang w:val="en-US"/>
              </w:rPr>
              <w:t>, vol. 58, no. 2, pp. 468-493.</w:t>
            </w:r>
          </w:p>
        </w:tc>
      </w:tr>
      <w:tr w:rsidR="00AF7A45" w:rsidRPr="00AF7A45" w14:paraId="2862538A" w14:textId="77777777" w:rsidTr="00FC2A12">
        <w:tc>
          <w:tcPr>
            <w:tcW w:w="1341" w:type="dxa"/>
          </w:tcPr>
          <w:p w14:paraId="5FFEF673"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lastRenderedPageBreak/>
              <w:t>Journal Article: Electronic Database</w:t>
            </w:r>
          </w:p>
        </w:tc>
        <w:tc>
          <w:tcPr>
            <w:tcW w:w="1420" w:type="dxa"/>
          </w:tcPr>
          <w:p w14:paraId="53417125"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(Liveris 2011)</w:t>
            </w:r>
          </w:p>
        </w:tc>
        <w:tc>
          <w:tcPr>
            <w:tcW w:w="1775" w:type="dxa"/>
          </w:tcPr>
          <w:p w14:paraId="109E6A57"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 xml:space="preserve">Liveris, A., 2011, 'Ethics as a Strategy', </w:t>
            </w:r>
            <w:r w:rsidRPr="00AF7A45">
              <w:rPr>
                <w:i/>
                <w:szCs w:val="22"/>
                <w:lang w:val="en-US"/>
              </w:rPr>
              <w:t>Leadership Excellence</w:t>
            </w:r>
            <w:r w:rsidRPr="00AF7A45">
              <w:rPr>
                <w:szCs w:val="22"/>
                <w:lang w:val="en-US"/>
              </w:rPr>
              <w:t>, vol. 28, no. 2, pp.17-18. Available from: Proquest [23 June 2011].</w:t>
            </w:r>
          </w:p>
        </w:tc>
      </w:tr>
      <w:tr w:rsidR="00AF7A45" w:rsidRPr="00AF7A45" w14:paraId="1690ED95" w14:textId="77777777" w:rsidTr="00FC2A12">
        <w:tc>
          <w:tcPr>
            <w:tcW w:w="1341" w:type="dxa"/>
          </w:tcPr>
          <w:p w14:paraId="5F2B96FE"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Conference Proceeding: Print</w:t>
            </w:r>
          </w:p>
        </w:tc>
        <w:tc>
          <w:tcPr>
            <w:tcW w:w="1420" w:type="dxa"/>
          </w:tcPr>
          <w:p w14:paraId="264C8184"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(Eidenberger, Breiteneder &amp; Hitz 2002)</w:t>
            </w:r>
          </w:p>
        </w:tc>
        <w:tc>
          <w:tcPr>
            <w:tcW w:w="1775" w:type="dxa"/>
          </w:tcPr>
          <w:p w14:paraId="6011665D"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 xml:space="preserve">Eidenberger, H., Breiteneder, C. &amp; Hitz, M., 2002, 'A Framework for Visual Information Retrieval', in S-K. Chang, Z. Chen &amp; S-Y.Lee (eds.), </w:t>
            </w:r>
            <w:r w:rsidRPr="00AF7A45">
              <w:rPr>
                <w:i/>
                <w:szCs w:val="22"/>
                <w:lang w:val="en-US"/>
              </w:rPr>
              <w:t>Recent Advances in Visual Information Systems: 5th International Conference, VISUAL 2002 Proceedings,</w:t>
            </w:r>
            <w:r w:rsidRPr="00AF7A45">
              <w:rPr>
                <w:szCs w:val="22"/>
                <w:lang w:val="en-US"/>
              </w:rPr>
              <w:t xml:space="preserve"> Hsin Chu, Taiwan, March 11-13, 2002, pp. 105-116.</w:t>
            </w:r>
          </w:p>
        </w:tc>
      </w:tr>
      <w:tr w:rsidR="00AF7A45" w:rsidRPr="00AF7A45" w14:paraId="2D6C3771" w14:textId="77777777" w:rsidTr="00FC2A12">
        <w:tc>
          <w:tcPr>
            <w:tcW w:w="1341" w:type="dxa"/>
          </w:tcPr>
          <w:p w14:paraId="50F720E7"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Conference Proceeding: Electronic</w:t>
            </w:r>
          </w:p>
        </w:tc>
        <w:tc>
          <w:tcPr>
            <w:tcW w:w="1420" w:type="dxa"/>
          </w:tcPr>
          <w:p w14:paraId="33B62B77"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(Fan, Gordon &amp; Pathak 2000)</w:t>
            </w:r>
          </w:p>
        </w:tc>
        <w:tc>
          <w:tcPr>
            <w:tcW w:w="1775" w:type="dxa"/>
          </w:tcPr>
          <w:p w14:paraId="6EAE3D22"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 xml:space="preserve">Fan, W, Gordon, MD &amp; Pathak, R 2000, 'Personalization of Search Engine Services for Effective Retrieval and Knowledge Management', </w:t>
            </w:r>
            <w:r w:rsidRPr="00AF7A45">
              <w:rPr>
                <w:i/>
                <w:szCs w:val="22"/>
                <w:lang w:val="en-US"/>
              </w:rPr>
              <w:t>Proceedings of the Twenty-first International Conference on Information Systems</w:t>
            </w:r>
            <w:r w:rsidRPr="00AF7A45">
              <w:rPr>
                <w:szCs w:val="22"/>
                <w:lang w:val="en-US"/>
              </w:rPr>
              <w:t xml:space="preserve">, pp. 20-34. Available from: ACM </w:t>
            </w:r>
            <w:r w:rsidRPr="00AF7A45">
              <w:rPr>
                <w:szCs w:val="22"/>
                <w:lang w:val="en-US"/>
              </w:rPr>
              <w:lastRenderedPageBreak/>
              <w:t>Portal: ACM Digital Library. [24 June 2004].</w:t>
            </w:r>
          </w:p>
        </w:tc>
      </w:tr>
      <w:tr w:rsidR="00AF7A45" w:rsidRPr="00AF7A45" w14:paraId="0E0462E4" w14:textId="77777777" w:rsidTr="00FC2A12">
        <w:tc>
          <w:tcPr>
            <w:tcW w:w="1341" w:type="dxa"/>
          </w:tcPr>
          <w:p w14:paraId="2B97A7B8"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Conference Proceeding: Unpublished</w:t>
            </w:r>
          </w:p>
        </w:tc>
        <w:tc>
          <w:tcPr>
            <w:tcW w:w="1420" w:type="dxa"/>
          </w:tcPr>
          <w:p w14:paraId="740A0420"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(Brown &amp; Caste 2009)</w:t>
            </w:r>
          </w:p>
        </w:tc>
        <w:tc>
          <w:tcPr>
            <w:tcW w:w="1775" w:type="dxa"/>
          </w:tcPr>
          <w:p w14:paraId="3F4D2800"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 xml:space="preserve">Brown, S &amp; Caste, V 2009, 'Integrated Obstacle Detection Framework'. Paper presented at the </w:t>
            </w:r>
            <w:r w:rsidRPr="00AF7A45">
              <w:rPr>
                <w:i/>
                <w:szCs w:val="22"/>
                <w:lang w:val="en-US"/>
              </w:rPr>
              <w:t>IEEE Intelligent Vehicles Symposium</w:t>
            </w:r>
            <w:r w:rsidRPr="00AF7A45">
              <w:rPr>
                <w:szCs w:val="22"/>
                <w:lang w:val="en-US"/>
              </w:rPr>
              <w:t>, IEEE, Detroit MI.</w:t>
            </w:r>
          </w:p>
        </w:tc>
      </w:tr>
      <w:tr w:rsidR="00AF7A45" w:rsidRPr="00AF7A45" w14:paraId="00717765" w14:textId="77777777" w:rsidTr="00FC2A12">
        <w:tc>
          <w:tcPr>
            <w:tcW w:w="1341" w:type="dxa"/>
          </w:tcPr>
          <w:p w14:paraId="595284F7"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Thesis or Dissertation: Unpublished</w:t>
            </w:r>
          </w:p>
        </w:tc>
        <w:tc>
          <w:tcPr>
            <w:tcW w:w="1420" w:type="dxa"/>
          </w:tcPr>
          <w:p w14:paraId="4DC3E427"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(Hos 2005)</w:t>
            </w:r>
          </w:p>
        </w:tc>
        <w:tc>
          <w:tcPr>
            <w:tcW w:w="1775" w:type="dxa"/>
          </w:tcPr>
          <w:p w14:paraId="6F147FA3"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 xml:space="preserve">Hos, J.P., 2005, </w:t>
            </w:r>
            <w:r w:rsidRPr="00AF7A45">
              <w:rPr>
                <w:i/>
                <w:szCs w:val="22"/>
                <w:lang w:val="en-US"/>
              </w:rPr>
              <w:t>Mechanochemically Synthesized Nanomaterials for Intermediate Temperature Solid Oxide Fuel Cell Membranes</w:t>
            </w:r>
            <w:r w:rsidRPr="00AF7A45">
              <w:rPr>
                <w:szCs w:val="22"/>
                <w:lang w:val="en-US"/>
              </w:rPr>
              <w:t>. Ph.D. dissertation, University of Western Australia.</w:t>
            </w:r>
          </w:p>
        </w:tc>
      </w:tr>
      <w:tr w:rsidR="00AF7A45" w:rsidRPr="00AF7A45" w14:paraId="5832D245" w14:textId="77777777" w:rsidTr="00FC2A12">
        <w:tc>
          <w:tcPr>
            <w:tcW w:w="1341" w:type="dxa"/>
          </w:tcPr>
          <w:p w14:paraId="1BFE15D1"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 xml:space="preserve">Thesis or Dissertation: Published </w:t>
            </w:r>
          </w:p>
        </w:tc>
        <w:tc>
          <w:tcPr>
            <w:tcW w:w="1420" w:type="dxa"/>
          </w:tcPr>
          <w:p w14:paraId="7D97A846"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(May 2007)</w:t>
            </w:r>
          </w:p>
        </w:tc>
        <w:tc>
          <w:tcPr>
            <w:tcW w:w="1775" w:type="dxa"/>
          </w:tcPr>
          <w:p w14:paraId="3E1F775C"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 xml:space="preserve">May, B., 2007, </w:t>
            </w:r>
            <w:r w:rsidRPr="00AF7A45">
              <w:rPr>
                <w:i/>
                <w:szCs w:val="22"/>
                <w:lang w:val="en-US"/>
              </w:rPr>
              <w:t>A Survey of Radial Velocities in the Zodiacal Dust Cloud</w:t>
            </w:r>
            <w:r w:rsidRPr="00AF7A45">
              <w:rPr>
                <w:szCs w:val="22"/>
                <w:lang w:val="en-US"/>
              </w:rPr>
              <w:t>. Bristol UK, Canopus Publishing.</w:t>
            </w:r>
          </w:p>
        </w:tc>
      </w:tr>
      <w:tr w:rsidR="00AF7A45" w:rsidRPr="00AF7A45" w14:paraId="26A21D5C" w14:textId="77777777" w:rsidTr="00FC2A12">
        <w:tc>
          <w:tcPr>
            <w:tcW w:w="1341" w:type="dxa"/>
          </w:tcPr>
          <w:p w14:paraId="30B996B5"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Thesis or Dissertation: Retrieved from a Database</w:t>
            </w:r>
          </w:p>
        </w:tc>
        <w:tc>
          <w:tcPr>
            <w:tcW w:w="1420" w:type="dxa"/>
          </w:tcPr>
          <w:p w14:paraId="5AD757F9"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(Baril 2006)</w:t>
            </w:r>
          </w:p>
        </w:tc>
        <w:tc>
          <w:tcPr>
            <w:tcW w:w="1775" w:type="dxa"/>
          </w:tcPr>
          <w:p w14:paraId="1256CA78" w14:textId="77777777" w:rsidR="00AF7A45" w:rsidRPr="00AF7A45" w:rsidRDefault="00AF7A45" w:rsidP="00AF7A45">
            <w:pPr>
              <w:autoSpaceDE w:val="0"/>
              <w:autoSpaceDN w:val="0"/>
              <w:adjustRightInd w:val="0"/>
              <w:ind w:firstLine="0"/>
              <w:jc w:val="left"/>
              <w:rPr>
                <w:szCs w:val="22"/>
                <w:lang w:val="en-US"/>
              </w:rPr>
            </w:pPr>
            <w:r w:rsidRPr="00AF7A45">
              <w:rPr>
                <w:szCs w:val="22"/>
                <w:lang w:val="en-US"/>
              </w:rPr>
              <w:t xml:space="preserve">Baril, M., 2006, </w:t>
            </w:r>
            <w:r w:rsidRPr="00AF7A45">
              <w:rPr>
                <w:i/>
                <w:szCs w:val="22"/>
                <w:lang w:val="en-US"/>
              </w:rPr>
              <w:t>A Distributed Conceptual Model for Stream Salinity Generation Processes: A Systematic Data-based Approach</w:t>
            </w:r>
            <w:r w:rsidRPr="00AF7A45">
              <w:rPr>
                <w:szCs w:val="22"/>
                <w:lang w:val="en-US"/>
              </w:rPr>
              <w:t>. WU2006.0058. Available from: Australasian Digital Theses Program. [12 August 2008].</w:t>
            </w:r>
          </w:p>
        </w:tc>
      </w:tr>
    </w:tbl>
    <w:p w14:paraId="0EF7332C" w14:textId="77777777" w:rsidR="00DA7B92" w:rsidRDefault="00DA7B92" w:rsidP="000A648C">
      <w:pPr>
        <w:autoSpaceDE w:val="0"/>
        <w:autoSpaceDN w:val="0"/>
        <w:adjustRightInd w:val="0"/>
        <w:ind w:firstLine="0"/>
        <w:rPr>
          <w:szCs w:val="22"/>
          <w:lang w:val="en-US"/>
        </w:rPr>
      </w:pPr>
    </w:p>
    <w:p w14:paraId="539A971D" w14:textId="77777777" w:rsidR="00FC2A12" w:rsidRDefault="00FC2A12" w:rsidP="000A648C">
      <w:pPr>
        <w:autoSpaceDE w:val="0"/>
        <w:autoSpaceDN w:val="0"/>
        <w:adjustRightInd w:val="0"/>
        <w:ind w:firstLine="0"/>
        <w:rPr>
          <w:szCs w:val="22"/>
          <w:lang w:val="en-US"/>
        </w:rPr>
      </w:pPr>
    </w:p>
    <w:p w14:paraId="6CA40FB2" w14:textId="77777777" w:rsidR="00FC2A12" w:rsidRDefault="00FC2A12" w:rsidP="000A648C">
      <w:pPr>
        <w:autoSpaceDE w:val="0"/>
        <w:autoSpaceDN w:val="0"/>
        <w:adjustRightInd w:val="0"/>
        <w:ind w:firstLine="0"/>
        <w:rPr>
          <w:szCs w:val="22"/>
          <w:lang w:val="en-US"/>
        </w:rPr>
      </w:pPr>
    </w:p>
    <w:p w14:paraId="6CFB0989" w14:textId="77777777" w:rsidR="00FC2A12" w:rsidRDefault="00FC2A12" w:rsidP="000A648C">
      <w:pPr>
        <w:autoSpaceDE w:val="0"/>
        <w:autoSpaceDN w:val="0"/>
        <w:adjustRightInd w:val="0"/>
        <w:ind w:firstLine="0"/>
        <w:rPr>
          <w:szCs w:val="22"/>
          <w:lang w:val="en-US"/>
        </w:rPr>
      </w:pPr>
    </w:p>
    <w:p w14:paraId="1A2CB55B" w14:textId="77777777" w:rsidR="00FC2A12" w:rsidRDefault="00FC2A12" w:rsidP="000A648C">
      <w:pPr>
        <w:autoSpaceDE w:val="0"/>
        <w:autoSpaceDN w:val="0"/>
        <w:adjustRightInd w:val="0"/>
        <w:ind w:firstLine="0"/>
        <w:rPr>
          <w:szCs w:val="22"/>
          <w:lang w:val="en-US"/>
        </w:rPr>
      </w:pPr>
    </w:p>
    <w:p w14:paraId="798D2DC5" w14:textId="58A39338" w:rsidR="00FC2A12" w:rsidRPr="00FC2A12" w:rsidRDefault="00FC2A12" w:rsidP="00FC2A12">
      <w:pPr>
        <w:pStyle w:val="ListParagraph"/>
        <w:numPr>
          <w:ilvl w:val="0"/>
          <w:numId w:val="6"/>
        </w:numPr>
        <w:autoSpaceDE w:val="0"/>
        <w:autoSpaceDN w:val="0"/>
        <w:adjustRightInd w:val="0"/>
        <w:ind w:left="476" w:hanging="192"/>
        <w:rPr>
          <w:b/>
          <w:szCs w:val="22"/>
          <w:lang w:val="en-US"/>
        </w:rPr>
      </w:pPr>
      <w:r w:rsidRPr="00FC2A12">
        <w:rPr>
          <w:b/>
          <w:szCs w:val="22"/>
          <w:lang w:val="en-US"/>
        </w:rPr>
        <w:lastRenderedPageBreak/>
        <w:t>World Wide Web</w:t>
      </w:r>
    </w:p>
    <w:tbl>
      <w:tblPr>
        <w:tblStyle w:val="TableGrid"/>
        <w:tblW w:w="4394" w:type="dxa"/>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275"/>
        <w:gridCol w:w="1843"/>
      </w:tblGrid>
      <w:tr w:rsidR="00FC2A12" w:rsidRPr="00FC2A12" w14:paraId="60467FDC" w14:textId="77777777" w:rsidTr="00FC2A12">
        <w:tc>
          <w:tcPr>
            <w:tcW w:w="1276" w:type="dxa"/>
          </w:tcPr>
          <w:p w14:paraId="3821D9C0" w14:textId="77777777" w:rsidR="00FC2A12" w:rsidRPr="00FC2A12" w:rsidRDefault="00FC2A12" w:rsidP="00FC2A12">
            <w:pPr>
              <w:autoSpaceDE w:val="0"/>
              <w:autoSpaceDN w:val="0"/>
              <w:adjustRightInd w:val="0"/>
              <w:ind w:firstLine="0"/>
              <w:jc w:val="left"/>
              <w:rPr>
                <w:b/>
                <w:szCs w:val="22"/>
                <w:lang w:val="en-US"/>
              </w:rPr>
            </w:pPr>
            <w:r w:rsidRPr="00FC2A12">
              <w:rPr>
                <w:b/>
                <w:szCs w:val="22"/>
                <w:lang w:val="en-US"/>
              </w:rPr>
              <w:t>Type of Source</w:t>
            </w:r>
          </w:p>
        </w:tc>
        <w:tc>
          <w:tcPr>
            <w:tcW w:w="1275" w:type="dxa"/>
          </w:tcPr>
          <w:p w14:paraId="05AB65E8" w14:textId="77777777" w:rsidR="00FC2A12" w:rsidRPr="00FC2A12" w:rsidRDefault="00FC2A12" w:rsidP="00FC2A12">
            <w:pPr>
              <w:autoSpaceDE w:val="0"/>
              <w:autoSpaceDN w:val="0"/>
              <w:adjustRightInd w:val="0"/>
              <w:ind w:firstLine="0"/>
              <w:jc w:val="left"/>
              <w:rPr>
                <w:b/>
                <w:szCs w:val="22"/>
                <w:lang w:val="en-US"/>
              </w:rPr>
            </w:pPr>
            <w:r w:rsidRPr="00FC2A12">
              <w:rPr>
                <w:b/>
                <w:szCs w:val="22"/>
                <w:lang w:val="en-US"/>
              </w:rPr>
              <w:t>Citing in Text</w:t>
            </w:r>
          </w:p>
        </w:tc>
        <w:tc>
          <w:tcPr>
            <w:tcW w:w="1843" w:type="dxa"/>
          </w:tcPr>
          <w:p w14:paraId="1B712FE1" w14:textId="77777777" w:rsidR="00FC2A12" w:rsidRPr="00FC2A12" w:rsidRDefault="00FC2A12" w:rsidP="00FC2A12">
            <w:pPr>
              <w:autoSpaceDE w:val="0"/>
              <w:autoSpaceDN w:val="0"/>
              <w:adjustRightInd w:val="0"/>
              <w:ind w:right="176" w:firstLine="0"/>
              <w:jc w:val="left"/>
              <w:rPr>
                <w:b/>
                <w:szCs w:val="22"/>
                <w:lang w:val="en-US"/>
              </w:rPr>
            </w:pPr>
            <w:r w:rsidRPr="00FC2A12">
              <w:rPr>
                <w:b/>
                <w:szCs w:val="22"/>
                <w:lang w:val="en-US"/>
              </w:rPr>
              <w:t>Writing References</w:t>
            </w:r>
          </w:p>
        </w:tc>
      </w:tr>
      <w:tr w:rsidR="00FC2A12" w:rsidRPr="00FC2A12" w14:paraId="539D8F04" w14:textId="77777777" w:rsidTr="00FC2A12">
        <w:tc>
          <w:tcPr>
            <w:tcW w:w="1276" w:type="dxa"/>
          </w:tcPr>
          <w:p w14:paraId="0BA412D0" w14:textId="77777777" w:rsidR="00FC2A12" w:rsidRPr="00FC2A12" w:rsidRDefault="00FC2A12" w:rsidP="00FC2A12">
            <w:pPr>
              <w:autoSpaceDE w:val="0"/>
              <w:autoSpaceDN w:val="0"/>
              <w:adjustRightInd w:val="0"/>
              <w:ind w:firstLine="0"/>
              <w:rPr>
                <w:szCs w:val="22"/>
                <w:lang w:val="en-US"/>
              </w:rPr>
            </w:pPr>
            <w:r w:rsidRPr="00FC2A12">
              <w:rPr>
                <w:szCs w:val="22"/>
                <w:lang w:val="en-US"/>
              </w:rPr>
              <w:t>Document on the WWW (author/sponsor given but not dated)</w:t>
            </w:r>
          </w:p>
        </w:tc>
        <w:tc>
          <w:tcPr>
            <w:tcW w:w="1275" w:type="dxa"/>
          </w:tcPr>
          <w:p w14:paraId="30725AA7" w14:textId="77777777" w:rsidR="00FC2A12" w:rsidRPr="00FC2A12" w:rsidRDefault="00FC2A12" w:rsidP="00FC2A12">
            <w:pPr>
              <w:autoSpaceDE w:val="0"/>
              <w:autoSpaceDN w:val="0"/>
              <w:adjustRightInd w:val="0"/>
              <w:ind w:firstLine="0"/>
              <w:rPr>
                <w:szCs w:val="22"/>
                <w:lang w:val="en-US"/>
              </w:rPr>
            </w:pPr>
            <w:r w:rsidRPr="00FC2A12">
              <w:rPr>
                <w:szCs w:val="22"/>
                <w:lang w:val="en-US"/>
              </w:rPr>
              <w:t xml:space="preserve">According to Greenpeace (n.d.), genetically modified foods are … or  </w:t>
            </w:r>
          </w:p>
          <w:p w14:paraId="2E0C8F23" w14:textId="77777777" w:rsidR="00FC2A12" w:rsidRPr="00FC2A12" w:rsidRDefault="00FC2A12" w:rsidP="00FC2A12">
            <w:pPr>
              <w:autoSpaceDE w:val="0"/>
              <w:autoSpaceDN w:val="0"/>
              <w:adjustRightInd w:val="0"/>
              <w:ind w:firstLine="0"/>
              <w:rPr>
                <w:szCs w:val="22"/>
                <w:lang w:val="en-US"/>
              </w:rPr>
            </w:pPr>
            <w:r w:rsidRPr="00FC2A12">
              <w:rPr>
                <w:szCs w:val="22"/>
                <w:lang w:val="en-US"/>
              </w:rPr>
              <w:t xml:space="preserve">Greenpeace (n.d.:1 of 2) recommends that ‘fewer genetically …’. </w:t>
            </w:r>
          </w:p>
        </w:tc>
        <w:tc>
          <w:tcPr>
            <w:tcW w:w="1843" w:type="dxa"/>
          </w:tcPr>
          <w:p w14:paraId="32DBFCB8" w14:textId="77777777" w:rsidR="00FC2A12" w:rsidRPr="00FC2A12" w:rsidRDefault="00FC2A12" w:rsidP="00FC2A12">
            <w:pPr>
              <w:autoSpaceDE w:val="0"/>
              <w:autoSpaceDN w:val="0"/>
              <w:adjustRightInd w:val="0"/>
              <w:ind w:firstLine="0"/>
              <w:rPr>
                <w:szCs w:val="22"/>
                <w:lang w:val="en-US"/>
              </w:rPr>
            </w:pPr>
            <w:r w:rsidRPr="00FC2A12">
              <w:rPr>
                <w:szCs w:val="22"/>
                <w:lang w:val="en-US"/>
              </w:rPr>
              <w:t xml:space="preserve">Greenpeace n.d., </w:t>
            </w:r>
            <w:r w:rsidRPr="00FC2A12">
              <w:rPr>
                <w:i/>
                <w:szCs w:val="22"/>
                <w:lang w:val="en-US"/>
              </w:rPr>
              <w:t>The Future Is GE Free</w:t>
            </w:r>
            <w:r w:rsidRPr="00FC2A12">
              <w:rPr>
                <w:szCs w:val="22"/>
                <w:lang w:val="en-US"/>
              </w:rPr>
              <w:t xml:space="preserve">, viewed 28 September 2005, from </w:t>
            </w:r>
            <w:r w:rsidRPr="00FC2A12">
              <w:rPr>
                <w:szCs w:val="22"/>
                <w:u w:val="single"/>
                <w:lang w:val="en-US"/>
              </w:rPr>
              <w:t>http://www.greenpeace.org.au/ge/farming/canola.html</w:t>
            </w:r>
            <w:r w:rsidRPr="00FC2A12">
              <w:rPr>
                <w:szCs w:val="22"/>
                <w:lang w:val="en-US"/>
              </w:rPr>
              <w:t xml:space="preserve">.  </w:t>
            </w:r>
          </w:p>
          <w:p w14:paraId="3C7AF1DD" w14:textId="77777777" w:rsidR="00FC2A12" w:rsidRPr="00FC2A12" w:rsidRDefault="00FC2A12" w:rsidP="00FC2A12">
            <w:pPr>
              <w:autoSpaceDE w:val="0"/>
              <w:autoSpaceDN w:val="0"/>
              <w:adjustRightInd w:val="0"/>
              <w:ind w:firstLine="0"/>
              <w:rPr>
                <w:szCs w:val="22"/>
                <w:lang w:val="en-US"/>
              </w:rPr>
            </w:pPr>
            <w:r w:rsidRPr="00FC2A12">
              <w:rPr>
                <w:b/>
                <w:szCs w:val="22"/>
                <w:u w:val="single"/>
                <w:lang w:val="en-US"/>
              </w:rPr>
              <w:t>Note:</w:t>
            </w:r>
            <w:r w:rsidRPr="00FC2A12">
              <w:rPr>
                <w:szCs w:val="22"/>
                <w:lang w:val="en-US"/>
              </w:rPr>
              <w:t xml:space="preserve"> </w:t>
            </w:r>
            <w:r w:rsidRPr="00FC2A12">
              <w:rPr>
                <w:szCs w:val="22"/>
                <w:lang w:val="en-US"/>
              </w:rPr>
              <w:tab/>
              <w:t xml:space="preserve">The title of a webpage is treated like the title of a book. It is written in </w:t>
            </w:r>
            <w:r w:rsidRPr="00FC2A12">
              <w:rPr>
                <w:i/>
                <w:szCs w:val="22"/>
                <w:lang w:val="en-US"/>
              </w:rPr>
              <w:t>italics</w:t>
            </w:r>
            <w:r w:rsidRPr="00FC2A12">
              <w:rPr>
                <w:szCs w:val="22"/>
                <w:lang w:val="en-US"/>
              </w:rPr>
              <w:t xml:space="preserve"> in the reference list.</w:t>
            </w:r>
          </w:p>
        </w:tc>
      </w:tr>
      <w:tr w:rsidR="00FC2A12" w:rsidRPr="00FC2A12" w14:paraId="636CEA87" w14:textId="77777777" w:rsidTr="00FC2A12">
        <w:tc>
          <w:tcPr>
            <w:tcW w:w="1276" w:type="dxa"/>
          </w:tcPr>
          <w:p w14:paraId="5E845D39" w14:textId="77777777" w:rsidR="00FC2A12" w:rsidRPr="00FC2A12" w:rsidRDefault="00FC2A12" w:rsidP="00FC2A12">
            <w:pPr>
              <w:autoSpaceDE w:val="0"/>
              <w:autoSpaceDN w:val="0"/>
              <w:adjustRightInd w:val="0"/>
              <w:ind w:firstLine="0"/>
              <w:rPr>
                <w:szCs w:val="22"/>
                <w:lang w:val="en-US"/>
              </w:rPr>
            </w:pPr>
            <w:r w:rsidRPr="00FC2A12">
              <w:rPr>
                <w:szCs w:val="22"/>
                <w:lang w:val="en-US"/>
              </w:rPr>
              <w:t xml:space="preserve">Identifiable, personal author </w:t>
            </w:r>
          </w:p>
        </w:tc>
        <w:tc>
          <w:tcPr>
            <w:tcW w:w="1275" w:type="dxa"/>
          </w:tcPr>
          <w:p w14:paraId="16F94C92" w14:textId="77777777" w:rsidR="00FC2A12" w:rsidRPr="00FC2A12" w:rsidRDefault="00FC2A12" w:rsidP="00FC2A12">
            <w:pPr>
              <w:autoSpaceDE w:val="0"/>
              <w:autoSpaceDN w:val="0"/>
              <w:adjustRightInd w:val="0"/>
              <w:ind w:firstLine="0"/>
              <w:rPr>
                <w:szCs w:val="22"/>
                <w:lang w:val="en-US"/>
              </w:rPr>
            </w:pPr>
            <w:r w:rsidRPr="00FC2A12">
              <w:rPr>
                <w:szCs w:val="22"/>
                <w:lang w:val="en-US"/>
              </w:rPr>
              <w:t>(Arch &amp; Letourneau 2002)</w:t>
            </w:r>
          </w:p>
        </w:tc>
        <w:tc>
          <w:tcPr>
            <w:tcW w:w="1843" w:type="dxa"/>
          </w:tcPr>
          <w:p w14:paraId="74FB2FFD" w14:textId="77777777" w:rsidR="00FC2A12" w:rsidRPr="00FC2A12" w:rsidRDefault="00FC2A12" w:rsidP="00FC2A12">
            <w:pPr>
              <w:autoSpaceDE w:val="0"/>
              <w:autoSpaceDN w:val="0"/>
              <w:adjustRightInd w:val="0"/>
              <w:ind w:firstLine="0"/>
              <w:rPr>
                <w:szCs w:val="22"/>
                <w:lang w:val="en-US"/>
              </w:rPr>
            </w:pPr>
            <w:r w:rsidRPr="00FC2A12">
              <w:rPr>
                <w:szCs w:val="22"/>
                <w:lang w:val="en-US"/>
              </w:rPr>
              <w:t xml:space="preserve">Arch, A. &amp; Letourneau, C., 2002, 'Auxiliary Benefits of Accessible Web Design', in </w:t>
            </w:r>
            <w:r w:rsidRPr="00FC2A12">
              <w:rPr>
                <w:i/>
                <w:szCs w:val="22"/>
                <w:lang w:val="en-US"/>
              </w:rPr>
              <w:t>W3C Web Accessibility Initiative</w:t>
            </w:r>
            <w:r w:rsidRPr="00FC2A12">
              <w:rPr>
                <w:szCs w:val="22"/>
                <w:lang w:val="en-US"/>
              </w:rPr>
              <w:t xml:space="preserve">, viewed 26 February 2004, from </w:t>
            </w:r>
            <w:r w:rsidRPr="00FC2A12">
              <w:rPr>
                <w:szCs w:val="22"/>
                <w:u w:val="single"/>
                <w:lang w:val="en-US"/>
              </w:rPr>
              <w:t>http://www.w3.org/WAI/bcase/benefits.html</w:t>
            </w:r>
            <w:r w:rsidRPr="00FC2A12">
              <w:rPr>
                <w:szCs w:val="22"/>
                <w:lang w:val="en-US"/>
              </w:rPr>
              <w:t>.</w:t>
            </w:r>
          </w:p>
        </w:tc>
      </w:tr>
      <w:tr w:rsidR="00FC2A12" w:rsidRPr="00FC2A12" w14:paraId="27C14B24" w14:textId="77777777" w:rsidTr="00FC2A12">
        <w:tc>
          <w:tcPr>
            <w:tcW w:w="1276" w:type="dxa"/>
          </w:tcPr>
          <w:p w14:paraId="646E335A" w14:textId="77777777" w:rsidR="00FC2A12" w:rsidRPr="00FC2A12" w:rsidRDefault="00FC2A12" w:rsidP="00FC2A12">
            <w:pPr>
              <w:autoSpaceDE w:val="0"/>
              <w:autoSpaceDN w:val="0"/>
              <w:adjustRightInd w:val="0"/>
              <w:ind w:firstLine="0"/>
              <w:rPr>
                <w:szCs w:val="22"/>
                <w:lang w:val="en-US"/>
              </w:rPr>
            </w:pPr>
            <w:r w:rsidRPr="00FC2A12">
              <w:rPr>
                <w:szCs w:val="22"/>
                <w:lang w:val="en-US"/>
              </w:rPr>
              <w:t>E-book</w:t>
            </w:r>
          </w:p>
        </w:tc>
        <w:tc>
          <w:tcPr>
            <w:tcW w:w="1275" w:type="dxa"/>
          </w:tcPr>
          <w:p w14:paraId="72B4FCA0" w14:textId="77777777" w:rsidR="00FC2A12" w:rsidRPr="00FC2A12" w:rsidRDefault="00FC2A12" w:rsidP="00FC2A12">
            <w:pPr>
              <w:autoSpaceDE w:val="0"/>
              <w:autoSpaceDN w:val="0"/>
              <w:adjustRightInd w:val="0"/>
              <w:ind w:firstLine="0"/>
              <w:rPr>
                <w:szCs w:val="22"/>
                <w:lang w:val="en-US"/>
              </w:rPr>
            </w:pPr>
            <w:r w:rsidRPr="00FC2A12">
              <w:rPr>
                <w:szCs w:val="22"/>
                <w:lang w:val="en-US"/>
              </w:rPr>
              <w:t>(Eck 2002)</w:t>
            </w:r>
          </w:p>
        </w:tc>
        <w:tc>
          <w:tcPr>
            <w:tcW w:w="1843" w:type="dxa"/>
          </w:tcPr>
          <w:p w14:paraId="244C8CC6" w14:textId="77777777" w:rsidR="00FC2A12" w:rsidRPr="00FC2A12" w:rsidRDefault="00FC2A12" w:rsidP="00FC2A12">
            <w:pPr>
              <w:autoSpaceDE w:val="0"/>
              <w:autoSpaceDN w:val="0"/>
              <w:adjustRightInd w:val="0"/>
              <w:ind w:firstLine="0"/>
              <w:rPr>
                <w:szCs w:val="22"/>
                <w:lang w:val="en-US"/>
              </w:rPr>
            </w:pPr>
            <w:r w:rsidRPr="00FC2A12">
              <w:rPr>
                <w:szCs w:val="22"/>
                <w:lang w:val="en-US"/>
              </w:rPr>
              <w:t xml:space="preserve">Eck, D.J., 2002, </w:t>
            </w:r>
            <w:r w:rsidRPr="00FC2A12">
              <w:rPr>
                <w:i/>
                <w:szCs w:val="22"/>
                <w:lang w:val="en-US"/>
              </w:rPr>
              <w:t>Introduction To Programming Using Java</w:t>
            </w:r>
            <w:r w:rsidRPr="00FC2A12">
              <w:rPr>
                <w:szCs w:val="22"/>
                <w:lang w:val="en-US"/>
              </w:rPr>
              <w:t xml:space="preserve">, 3rd edition., OOPWeb.com, viewed 26 February 2004, from </w:t>
            </w:r>
            <w:r w:rsidRPr="00FC2A12">
              <w:rPr>
                <w:szCs w:val="22"/>
                <w:u w:val="single"/>
                <w:lang w:val="en-US"/>
              </w:rPr>
              <w:t>http://www.oopweb.com/Java/Documents/IntroToProgrammingUsingJava/VolumeFr ames.html</w:t>
            </w:r>
            <w:r w:rsidRPr="00FC2A12">
              <w:rPr>
                <w:szCs w:val="22"/>
                <w:lang w:val="en-US"/>
              </w:rPr>
              <w:t>.</w:t>
            </w:r>
          </w:p>
        </w:tc>
      </w:tr>
      <w:tr w:rsidR="00FC2A12" w:rsidRPr="00FC2A12" w14:paraId="24ED5218" w14:textId="77777777" w:rsidTr="00FC2A12">
        <w:tc>
          <w:tcPr>
            <w:tcW w:w="1276" w:type="dxa"/>
          </w:tcPr>
          <w:p w14:paraId="3D6C7B4C" w14:textId="77777777" w:rsidR="00FC2A12" w:rsidRPr="00FC2A12" w:rsidRDefault="00FC2A12" w:rsidP="00FC2A12">
            <w:pPr>
              <w:autoSpaceDE w:val="0"/>
              <w:autoSpaceDN w:val="0"/>
              <w:adjustRightInd w:val="0"/>
              <w:ind w:firstLine="0"/>
              <w:rPr>
                <w:szCs w:val="22"/>
                <w:lang w:val="en-US"/>
              </w:rPr>
            </w:pPr>
            <w:r w:rsidRPr="00FC2A12">
              <w:rPr>
                <w:szCs w:val="22"/>
                <w:lang w:val="en-US"/>
              </w:rPr>
              <w:t>E-journal</w:t>
            </w:r>
          </w:p>
        </w:tc>
        <w:tc>
          <w:tcPr>
            <w:tcW w:w="1275" w:type="dxa"/>
          </w:tcPr>
          <w:p w14:paraId="05C2D693" w14:textId="77777777" w:rsidR="00FC2A12" w:rsidRPr="00FC2A12" w:rsidRDefault="00FC2A12" w:rsidP="00FC2A12">
            <w:pPr>
              <w:autoSpaceDE w:val="0"/>
              <w:autoSpaceDN w:val="0"/>
              <w:adjustRightInd w:val="0"/>
              <w:ind w:firstLine="0"/>
              <w:rPr>
                <w:szCs w:val="22"/>
                <w:lang w:val="en-US"/>
              </w:rPr>
            </w:pPr>
            <w:r w:rsidRPr="00FC2A12">
              <w:rPr>
                <w:szCs w:val="22"/>
                <w:lang w:val="en-US"/>
              </w:rPr>
              <w:t>(Mueller , Heckathorn &amp; Fernando 2003)</w:t>
            </w:r>
          </w:p>
        </w:tc>
        <w:tc>
          <w:tcPr>
            <w:tcW w:w="1843" w:type="dxa"/>
          </w:tcPr>
          <w:p w14:paraId="1EAE6F37" w14:textId="77777777" w:rsidR="00FC2A12" w:rsidRPr="00FC2A12" w:rsidRDefault="00FC2A12" w:rsidP="00FC2A12">
            <w:pPr>
              <w:autoSpaceDE w:val="0"/>
              <w:autoSpaceDN w:val="0"/>
              <w:adjustRightInd w:val="0"/>
              <w:ind w:firstLine="0"/>
              <w:rPr>
                <w:szCs w:val="22"/>
                <w:lang w:val="en-US"/>
              </w:rPr>
            </w:pPr>
            <w:r w:rsidRPr="00FC2A12">
              <w:rPr>
                <w:szCs w:val="22"/>
                <w:lang w:val="en-US"/>
              </w:rPr>
              <w:t xml:space="preserve">Mueller, J.K., Heckathorn, S.A. &amp; Fernando, D., 2003, 'Identification of a chloroplast dehydrin in leaves of mature plants', </w:t>
            </w:r>
            <w:r w:rsidRPr="00FC2A12">
              <w:rPr>
                <w:i/>
                <w:szCs w:val="22"/>
                <w:lang w:val="en-US"/>
              </w:rPr>
              <w:t xml:space="preserve">International </w:t>
            </w:r>
            <w:r w:rsidRPr="00FC2A12">
              <w:rPr>
                <w:i/>
                <w:szCs w:val="22"/>
                <w:lang w:val="en-US"/>
              </w:rPr>
              <w:lastRenderedPageBreak/>
              <w:t>Journal of Plant Sciences</w:t>
            </w:r>
            <w:r w:rsidRPr="00FC2A12">
              <w:rPr>
                <w:szCs w:val="22"/>
                <w:lang w:val="en-US"/>
              </w:rPr>
              <w:t xml:space="preserve"> vol. 164, no. 4, pp. 535-542, viewed on 10 September 2003, from </w:t>
            </w:r>
            <w:r w:rsidRPr="00FC2A12">
              <w:rPr>
                <w:szCs w:val="22"/>
                <w:u w:val="single"/>
                <w:lang w:val="en-US"/>
              </w:rPr>
              <w:t>http://www.journals.uchicago.edu/IJPS/journal/no.s/v164n4/164053/164053.html</w:t>
            </w:r>
            <w:r w:rsidRPr="00FC2A12">
              <w:rPr>
                <w:szCs w:val="22"/>
                <w:lang w:val="en-US"/>
              </w:rPr>
              <w:t>.</w:t>
            </w:r>
          </w:p>
        </w:tc>
      </w:tr>
      <w:tr w:rsidR="00FC2A12" w:rsidRPr="00FC2A12" w14:paraId="340D6260" w14:textId="77777777" w:rsidTr="00FC2A12">
        <w:tc>
          <w:tcPr>
            <w:tcW w:w="1276" w:type="dxa"/>
          </w:tcPr>
          <w:p w14:paraId="3F7336A4" w14:textId="77777777" w:rsidR="00FC2A12" w:rsidRPr="00FC2A12" w:rsidRDefault="00FC2A12" w:rsidP="00FC2A12">
            <w:pPr>
              <w:autoSpaceDE w:val="0"/>
              <w:autoSpaceDN w:val="0"/>
              <w:adjustRightInd w:val="0"/>
              <w:ind w:firstLine="0"/>
              <w:rPr>
                <w:szCs w:val="22"/>
                <w:lang w:val="en-US"/>
              </w:rPr>
            </w:pPr>
            <w:r w:rsidRPr="00FC2A12">
              <w:rPr>
                <w:szCs w:val="22"/>
                <w:lang w:val="en-US"/>
              </w:rPr>
              <w:t>Maps: Online</w:t>
            </w:r>
          </w:p>
        </w:tc>
        <w:tc>
          <w:tcPr>
            <w:tcW w:w="1275" w:type="dxa"/>
          </w:tcPr>
          <w:p w14:paraId="4203F5D7" w14:textId="77777777" w:rsidR="00FC2A12" w:rsidRPr="00FC2A12" w:rsidRDefault="00FC2A12" w:rsidP="00FC2A12">
            <w:pPr>
              <w:autoSpaceDE w:val="0"/>
              <w:autoSpaceDN w:val="0"/>
              <w:adjustRightInd w:val="0"/>
              <w:ind w:firstLine="0"/>
              <w:rPr>
                <w:szCs w:val="22"/>
                <w:lang w:val="en-US"/>
              </w:rPr>
            </w:pPr>
            <w:r w:rsidRPr="00FC2A12">
              <w:rPr>
                <w:szCs w:val="22"/>
                <w:lang w:val="en-US"/>
              </w:rPr>
              <w:t>(maps.com 1999)</w:t>
            </w:r>
          </w:p>
        </w:tc>
        <w:tc>
          <w:tcPr>
            <w:tcW w:w="1843" w:type="dxa"/>
          </w:tcPr>
          <w:p w14:paraId="2CFAFECA" w14:textId="77777777" w:rsidR="00FC2A12" w:rsidRPr="00FC2A12" w:rsidRDefault="00FC2A12" w:rsidP="00FC2A12">
            <w:pPr>
              <w:autoSpaceDE w:val="0"/>
              <w:autoSpaceDN w:val="0"/>
              <w:adjustRightInd w:val="0"/>
              <w:ind w:firstLine="0"/>
              <w:rPr>
                <w:szCs w:val="22"/>
                <w:lang w:val="en-US"/>
              </w:rPr>
            </w:pPr>
            <w:r w:rsidRPr="00FC2A12">
              <w:rPr>
                <w:szCs w:val="22"/>
                <w:lang w:val="en-US"/>
              </w:rPr>
              <w:t xml:space="preserve">maps.com, 1999, </w:t>
            </w:r>
            <w:r w:rsidRPr="00FC2A12">
              <w:rPr>
                <w:i/>
                <w:szCs w:val="22"/>
                <w:lang w:val="en-US"/>
              </w:rPr>
              <w:t>Bhutan</w:t>
            </w:r>
            <w:r w:rsidRPr="00FC2A12">
              <w:rPr>
                <w:szCs w:val="22"/>
                <w:lang w:val="en-US"/>
              </w:rPr>
              <w:t xml:space="preserve">, viewed 11 September 2003, from </w:t>
            </w:r>
            <w:r w:rsidRPr="00FC2A12">
              <w:rPr>
                <w:szCs w:val="22"/>
                <w:u w:val="single"/>
                <w:lang w:val="en-US"/>
              </w:rPr>
              <w:t>http://www.maps.com/cgi- bin/search/hyperseek.cgi?search=CAT&amp;Category=Asia%3ABhutanP&amp;Qualifier</w:t>
            </w:r>
            <w:r w:rsidRPr="00FC2A12">
              <w:rPr>
                <w:szCs w:val="22"/>
                <w:lang w:val="en-US"/>
              </w:rPr>
              <w:t>=</w:t>
            </w:r>
          </w:p>
        </w:tc>
      </w:tr>
    </w:tbl>
    <w:p w14:paraId="40362DF0" w14:textId="77777777" w:rsidR="00FC2A12" w:rsidRDefault="00FC2A12" w:rsidP="000A648C">
      <w:pPr>
        <w:autoSpaceDE w:val="0"/>
        <w:autoSpaceDN w:val="0"/>
        <w:adjustRightInd w:val="0"/>
        <w:ind w:firstLine="0"/>
        <w:rPr>
          <w:szCs w:val="22"/>
          <w:lang w:val="en-US"/>
        </w:rPr>
      </w:pPr>
    </w:p>
    <w:p w14:paraId="37EC4542" w14:textId="24E47A1E" w:rsidR="002451B5" w:rsidRPr="002451B5" w:rsidRDefault="002451B5" w:rsidP="002451B5">
      <w:pPr>
        <w:pStyle w:val="ListParagraph"/>
        <w:numPr>
          <w:ilvl w:val="0"/>
          <w:numId w:val="7"/>
        </w:numPr>
        <w:autoSpaceDE w:val="0"/>
        <w:autoSpaceDN w:val="0"/>
        <w:adjustRightInd w:val="0"/>
        <w:ind w:left="567" w:hanging="283"/>
        <w:rPr>
          <w:szCs w:val="22"/>
          <w:lang w:val="en-US"/>
        </w:rPr>
      </w:pPr>
      <w:r w:rsidRPr="002451B5">
        <w:rPr>
          <w:b/>
          <w:szCs w:val="22"/>
        </w:rPr>
        <w:t>Other Sources</w:t>
      </w:r>
    </w:p>
    <w:tbl>
      <w:tblPr>
        <w:tblStyle w:val="TableGrid"/>
        <w:tblW w:w="4394" w:type="dxa"/>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2"/>
        <w:gridCol w:w="1559"/>
        <w:gridCol w:w="1843"/>
      </w:tblGrid>
      <w:tr w:rsidR="002451B5" w:rsidRPr="002451B5" w14:paraId="6A6F62B8" w14:textId="77777777" w:rsidTr="002451B5">
        <w:tc>
          <w:tcPr>
            <w:tcW w:w="992" w:type="dxa"/>
          </w:tcPr>
          <w:p w14:paraId="55CDF7B6" w14:textId="77777777" w:rsidR="002451B5" w:rsidRPr="002451B5" w:rsidRDefault="002451B5" w:rsidP="002451B5">
            <w:pPr>
              <w:autoSpaceDE w:val="0"/>
              <w:autoSpaceDN w:val="0"/>
              <w:adjustRightInd w:val="0"/>
              <w:ind w:firstLine="0"/>
              <w:rPr>
                <w:b/>
                <w:szCs w:val="22"/>
                <w:lang w:val="en-US"/>
              </w:rPr>
            </w:pPr>
            <w:r w:rsidRPr="002451B5">
              <w:rPr>
                <w:b/>
                <w:szCs w:val="22"/>
                <w:lang w:val="en-US"/>
              </w:rPr>
              <w:t>Type of Source</w:t>
            </w:r>
          </w:p>
        </w:tc>
        <w:tc>
          <w:tcPr>
            <w:tcW w:w="1559" w:type="dxa"/>
          </w:tcPr>
          <w:p w14:paraId="59A4D7E2" w14:textId="77777777" w:rsidR="002451B5" w:rsidRPr="002451B5" w:rsidRDefault="002451B5" w:rsidP="002451B5">
            <w:pPr>
              <w:autoSpaceDE w:val="0"/>
              <w:autoSpaceDN w:val="0"/>
              <w:adjustRightInd w:val="0"/>
              <w:ind w:firstLine="0"/>
              <w:rPr>
                <w:b/>
                <w:szCs w:val="22"/>
                <w:lang w:val="en-US"/>
              </w:rPr>
            </w:pPr>
            <w:r w:rsidRPr="002451B5">
              <w:rPr>
                <w:b/>
                <w:szCs w:val="22"/>
                <w:lang w:val="en-US"/>
              </w:rPr>
              <w:t>Citing in Text</w:t>
            </w:r>
          </w:p>
        </w:tc>
        <w:tc>
          <w:tcPr>
            <w:tcW w:w="1843" w:type="dxa"/>
          </w:tcPr>
          <w:p w14:paraId="23FADFFB" w14:textId="77777777" w:rsidR="002451B5" w:rsidRPr="002451B5" w:rsidRDefault="002451B5" w:rsidP="002451B5">
            <w:pPr>
              <w:autoSpaceDE w:val="0"/>
              <w:autoSpaceDN w:val="0"/>
              <w:adjustRightInd w:val="0"/>
              <w:ind w:firstLine="0"/>
              <w:rPr>
                <w:b/>
                <w:szCs w:val="22"/>
                <w:lang w:val="en-US"/>
              </w:rPr>
            </w:pPr>
            <w:r w:rsidRPr="002451B5">
              <w:rPr>
                <w:b/>
                <w:szCs w:val="22"/>
                <w:lang w:val="en-US"/>
              </w:rPr>
              <w:t>Writing References</w:t>
            </w:r>
          </w:p>
        </w:tc>
      </w:tr>
      <w:tr w:rsidR="002451B5" w:rsidRPr="002451B5" w14:paraId="25C9B3D7" w14:textId="77777777" w:rsidTr="002451B5">
        <w:tc>
          <w:tcPr>
            <w:tcW w:w="992" w:type="dxa"/>
          </w:tcPr>
          <w:p w14:paraId="4E2B1212" w14:textId="77777777" w:rsidR="002451B5" w:rsidRPr="002451B5" w:rsidRDefault="002451B5" w:rsidP="002451B5">
            <w:pPr>
              <w:autoSpaceDE w:val="0"/>
              <w:autoSpaceDN w:val="0"/>
              <w:adjustRightInd w:val="0"/>
              <w:ind w:firstLine="0"/>
              <w:rPr>
                <w:szCs w:val="22"/>
                <w:lang w:val="en-US"/>
              </w:rPr>
            </w:pPr>
            <w:r w:rsidRPr="002451B5">
              <w:rPr>
                <w:szCs w:val="22"/>
                <w:lang w:val="en-US"/>
              </w:rPr>
              <w:t>Maps: Print</w:t>
            </w:r>
          </w:p>
        </w:tc>
        <w:tc>
          <w:tcPr>
            <w:tcW w:w="1559" w:type="dxa"/>
          </w:tcPr>
          <w:p w14:paraId="65612596" w14:textId="77777777" w:rsidR="002451B5" w:rsidRPr="002451B5" w:rsidRDefault="002451B5" w:rsidP="002451B5">
            <w:pPr>
              <w:autoSpaceDE w:val="0"/>
              <w:autoSpaceDN w:val="0"/>
              <w:adjustRightInd w:val="0"/>
              <w:ind w:firstLine="0"/>
              <w:rPr>
                <w:szCs w:val="22"/>
                <w:lang w:val="en-US"/>
              </w:rPr>
            </w:pPr>
            <w:r w:rsidRPr="002451B5">
              <w:rPr>
                <w:szCs w:val="22"/>
                <w:lang w:val="en-US"/>
              </w:rPr>
              <w:t>(Viking O'Neil 1991:32-33)</w:t>
            </w:r>
          </w:p>
        </w:tc>
        <w:tc>
          <w:tcPr>
            <w:tcW w:w="1843" w:type="dxa"/>
          </w:tcPr>
          <w:p w14:paraId="5AEBDEA8" w14:textId="77777777" w:rsidR="002451B5" w:rsidRPr="002451B5" w:rsidRDefault="002451B5" w:rsidP="002451B5">
            <w:pPr>
              <w:autoSpaceDE w:val="0"/>
              <w:autoSpaceDN w:val="0"/>
              <w:adjustRightInd w:val="0"/>
              <w:ind w:firstLine="0"/>
              <w:rPr>
                <w:szCs w:val="22"/>
                <w:lang w:val="en-US"/>
              </w:rPr>
            </w:pPr>
            <w:r w:rsidRPr="002451B5">
              <w:rPr>
                <w:szCs w:val="22"/>
                <w:lang w:val="en-US"/>
              </w:rPr>
              <w:t xml:space="preserve">Viking O'Neil, 1991, </w:t>
            </w:r>
            <w:r w:rsidRPr="002451B5">
              <w:rPr>
                <w:i/>
                <w:szCs w:val="22"/>
                <w:lang w:val="en-US"/>
              </w:rPr>
              <w:t>Australian Road Atlas</w:t>
            </w:r>
            <w:r w:rsidRPr="002451B5">
              <w:rPr>
                <w:szCs w:val="22"/>
                <w:lang w:val="en-US"/>
              </w:rPr>
              <w:t>, 10th edition., Penguin Books Australia, Melbourne, pp. 32-33.</w:t>
            </w:r>
          </w:p>
        </w:tc>
      </w:tr>
      <w:tr w:rsidR="002451B5" w:rsidRPr="002451B5" w14:paraId="5FBD11C0" w14:textId="77777777" w:rsidTr="002451B5">
        <w:tc>
          <w:tcPr>
            <w:tcW w:w="992" w:type="dxa"/>
          </w:tcPr>
          <w:p w14:paraId="46050CA8" w14:textId="77777777" w:rsidR="002451B5" w:rsidRPr="002451B5" w:rsidRDefault="002451B5" w:rsidP="002451B5">
            <w:pPr>
              <w:autoSpaceDE w:val="0"/>
              <w:autoSpaceDN w:val="0"/>
              <w:adjustRightInd w:val="0"/>
              <w:ind w:firstLine="0"/>
              <w:rPr>
                <w:szCs w:val="22"/>
                <w:lang w:val="en-US"/>
              </w:rPr>
            </w:pPr>
            <w:r w:rsidRPr="002451B5">
              <w:rPr>
                <w:szCs w:val="22"/>
                <w:lang w:val="en-US"/>
              </w:rPr>
              <w:t xml:space="preserve">Government Publication </w:t>
            </w:r>
          </w:p>
        </w:tc>
        <w:tc>
          <w:tcPr>
            <w:tcW w:w="1559" w:type="dxa"/>
          </w:tcPr>
          <w:p w14:paraId="4AC362CC" w14:textId="77777777" w:rsidR="002451B5" w:rsidRPr="002451B5" w:rsidRDefault="002451B5" w:rsidP="002451B5">
            <w:pPr>
              <w:autoSpaceDE w:val="0"/>
              <w:autoSpaceDN w:val="0"/>
              <w:adjustRightInd w:val="0"/>
              <w:ind w:firstLine="0"/>
              <w:rPr>
                <w:szCs w:val="22"/>
                <w:lang w:val="en-US"/>
              </w:rPr>
            </w:pPr>
            <w:r w:rsidRPr="002451B5">
              <w:rPr>
                <w:szCs w:val="22"/>
                <w:lang w:val="en-US"/>
              </w:rPr>
              <w:t>(Department of Education, Science &amp; Training 2000)</w:t>
            </w:r>
          </w:p>
        </w:tc>
        <w:tc>
          <w:tcPr>
            <w:tcW w:w="1843" w:type="dxa"/>
          </w:tcPr>
          <w:p w14:paraId="44B1F6D0" w14:textId="77777777" w:rsidR="002451B5" w:rsidRPr="002451B5" w:rsidRDefault="002451B5" w:rsidP="002451B5">
            <w:pPr>
              <w:autoSpaceDE w:val="0"/>
              <w:autoSpaceDN w:val="0"/>
              <w:adjustRightInd w:val="0"/>
              <w:ind w:firstLine="0"/>
              <w:rPr>
                <w:szCs w:val="22"/>
                <w:lang w:val="en-US"/>
              </w:rPr>
            </w:pPr>
            <w:r w:rsidRPr="002451B5">
              <w:rPr>
                <w:szCs w:val="22"/>
                <w:lang w:val="en-US"/>
              </w:rPr>
              <w:t xml:space="preserve">Department of Education, Science &amp; Training, 2000, </w:t>
            </w:r>
            <w:r w:rsidRPr="002451B5">
              <w:rPr>
                <w:i/>
                <w:szCs w:val="22"/>
                <w:lang w:val="en-US"/>
              </w:rPr>
              <w:t>Annual Report 1999-2000</w:t>
            </w:r>
            <w:r w:rsidRPr="002451B5">
              <w:rPr>
                <w:szCs w:val="22"/>
                <w:lang w:val="en-US"/>
              </w:rPr>
              <w:t xml:space="preserve">, AGPS, Canberra.  </w:t>
            </w:r>
          </w:p>
          <w:p w14:paraId="7A566712" w14:textId="77777777" w:rsidR="002451B5" w:rsidRPr="002451B5" w:rsidRDefault="002451B5" w:rsidP="002451B5">
            <w:pPr>
              <w:autoSpaceDE w:val="0"/>
              <w:autoSpaceDN w:val="0"/>
              <w:adjustRightInd w:val="0"/>
              <w:ind w:firstLine="0"/>
              <w:rPr>
                <w:szCs w:val="22"/>
                <w:lang w:val="en-US"/>
              </w:rPr>
            </w:pPr>
            <w:r w:rsidRPr="002451B5">
              <w:rPr>
                <w:szCs w:val="22"/>
                <w:lang w:val="en-US"/>
              </w:rPr>
              <w:t xml:space="preserve">Department of Immigration and Multicultural Affairs 2001, </w:t>
            </w:r>
            <w:r w:rsidRPr="002451B5">
              <w:rPr>
                <w:i/>
                <w:szCs w:val="22"/>
                <w:lang w:val="en-US"/>
              </w:rPr>
              <w:t>Immigration: Federation to Century's End 1901-2000</w:t>
            </w:r>
            <w:r w:rsidRPr="002451B5">
              <w:rPr>
                <w:szCs w:val="22"/>
                <w:lang w:val="en-US"/>
              </w:rPr>
              <w:t>, Statistics Section, Business Branch, Department of Immigration and Multicultural Affairs, Canberra.</w:t>
            </w:r>
          </w:p>
        </w:tc>
      </w:tr>
    </w:tbl>
    <w:p w14:paraId="75A9BFEE" w14:textId="77777777" w:rsidR="00FC2A12" w:rsidRPr="00DA7B92" w:rsidRDefault="00FC2A12" w:rsidP="000A648C">
      <w:pPr>
        <w:autoSpaceDE w:val="0"/>
        <w:autoSpaceDN w:val="0"/>
        <w:adjustRightInd w:val="0"/>
        <w:ind w:firstLine="0"/>
        <w:rPr>
          <w:szCs w:val="22"/>
          <w:lang w:val="en-US"/>
        </w:rPr>
      </w:pPr>
    </w:p>
    <w:p w14:paraId="164BD93F" w14:textId="77777777" w:rsidR="00AD5B99" w:rsidRPr="00715728" w:rsidRDefault="00AD5B99" w:rsidP="00AD5B99">
      <w:pPr>
        <w:rPr>
          <w:lang w:val="en-US"/>
        </w:rPr>
      </w:pPr>
    </w:p>
    <w:p w14:paraId="76D9F4CA" w14:textId="77777777" w:rsidR="00AD5B99" w:rsidRPr="00715728" w:rsidRDefault="00AD5B99" w:rsidP="00AD5B99">
      <w:pPr>
        <w:pStyle w:val="Heading2"/>
        <w:rPr>
          <w:lang w:val="en-US"/>
        </w:rPr>
      </w:pPr>
      <w:r w:rsidRPr="00715728">
        <w:rPr>
          <w:lang w:val="en-US"/>
        </w:rPr>
        <w:lastRenderedPageBreak/>
        <w:t xml:space="preserve">Header, Footer, </w:t>
      </w:r>
      <w:r w:rsidR="0016153B" w:rsidRPr="00715728">
        <w:rPr>
          <w:lang w:val="en-US"/>
        </w:rPr>
        <w:t>and</w:t>
      </w:r>
      <w:r w:rsidRPr="00715728">
        <w:rPr>
          <w:lang w:val="en-US"/>
        </w:rPr>
        <w:t xml:space="preserve"> Hyperlink</w:t>
      </w:r>
    </w:p>
    <w:p w14:paraId="2290DE59" w14:textId="77777777" w:rsidR="00AD5B99" w:rsidRPr="00715728" w:rsidRDefault="00AD5B99" w:rsidP="00AD5B99">
      <w:pPr>
        <w:tabs>
          <w:tab w:val="right" w:pos="4393"/>
        </w:tabs>
        <w:rPr>
          <w:rFonts w:eastAsia="Times New Roman"/>
          <w:lang w:val="en-US"/>
        </w:rPr>
      </w:pPr>
      <w:r w:rsidRPr="00715728">
        <w:rPr>
          <w:rFonts w:eastAsia="Times New Roman"/>
          <w:lang w:val="en-US"/>
        </w:rPr>
        <w:t>Header and footer including page number must not be used. All hypertext links and section bookmarks will be removed from papers. If you need to refer to an Internet email address or URL in your paper, you must type out the address or URL fully in Regular font.</w:t>
      </w:r>
    </w:p>
    <w:p w14:paraId="2AAEC4A4" w14:textId="77777777" w:rsidR="00D7615B" w:rsidRPr="00715728" w:rsidRDefault="00D7615B" w:rsidP="00D7615B">
      <w:pPr>
        <w:tabs>
          <w:tab w:val="right" w:pos="4393"/>
        </w:tabs>
        <w:rPr>
          <w:rFonts w:eastAsia="Times New Roman"/>
          <w:lang w:val="en-US"/>
        </w:rPr>
      </w:pPr>
    </w:p>
    <w:p w14:paraId="0DBA85EC" w14:textId="68ADB6F8" w:rsidR="00D7615B" w:rsidRPr="0006446C" w:rsidRDefault="0006446C" w:rsidP="003678DF">
      <w:pPr>
        <w:pStyle w:val="Heading1"/>
        <w:rPr>
          <w:sz w:val="24"/>
          <w:szCs w:val="24"/>
          <w:lang w:val="en-US"/>
        </w:rPr>
      </w:pPr>
      <w:r w:rsidRPr="0006446C">
        <w:rPr>
          <w:sz w:val="24"/>
          <w:szCs w:val="24"/>
          <w:lang w:val="en-US"/>
        </w:rPr>
        <w:t>CONCLUSIONS</w:t>
      </w:r>
    </w:p>
    <w:p w14:paraId="47B06701" w14:textId="384FA15A" w:rsidR="00D7615B" w:rsidRPr="00715728" w:rsidRDefault="0006446C" w:rsidP="00424558">
      <w:pPr>
        <w:rPr>
          <w:lang w:val="en-US"/>
        </w:rPr>
      </w:pPr>
      <w:r w:rsidRPr="0006446C">
        <w:rPr>
          <w:lang w:val="en-US"/>
        </w:rPr>
        <w:t>They must be supported by fact or data. Conclusions are presented in brief considering the topic of the article, the purposes and objectives. They mu</w:t>
      </w:r>
      <w:r>
        <w:rPr>
          <w:lang w:val="en-US"/>
        </w:rPr>
        <w:t>st not be presented in pointers</w:t>
      </w:r>
      <w:r w:rsidR="00424558" w:rsidRPr="00715728">
        <w:rPr>
          <w:rFonts w:eastAsia="Times New Roman"/>
          <w:lang w:val="en-US"/>
        </w:rPr>
        <w:t>.</w:t>
      </w:r>
    </w:p>
    <w:p w14:paraId="556C7B03" w14:textId="77777777" w:rsidR="00994E3A" w:rsidRPr="00715728" w:rsidRDefault="00994E3A" w:rsidP="00994E3A">
      <w:pPr>
        <w:rPr>
          <w:lang w:val="en-US"/>
        </w:rPr>
      </w:pPr>
    </w:p>
    <w:p w14:paraId="3DB80046" w14:textId="74A29D16" w:rsidR="00D7615B" w:rsidRPr="00E62839" w:rsidRDefault="00E62839" w:rsidP="003678DF">
      <w:pPr>
        <w:pStyle w:val="Heading1"/>
        <w:numPr>
          <w:ilvl w:val="0"/>
          <w:numId w:val="0"/>
        </w:numPr>
        <w:ind w:left="454" w:hanging="454"/>
        <w:rPr>
          <w:sz w:val="24"/>
          <w:szCs w:val="24"/>
          <w:lang w:val="en-US"/>
        </w:rPr>
      </w:pPr>
      <w:r w:rsidRPr="00E62839">
        <w:rPr>
          <w:sz w:val="24"/>
          <w:szCs w:val="24"/>
          <w:lang w:val="en-US"/>
        </w:rPr>
        <w:t>ACKNOWLEDGE</w:t>
      </w:r>
    </w:p>
    <w:p w14:paraId="56EF63A1" w14:textId="12C33A6F" w:rsidR="00D7615B" w:rsidRPr="00715728" w:rsidRDefault="00E62839" w:rsidP="00D7615B">
      <w:pPr>
        <w:rPr>
          <w:lang w:val="en-US"/>
        </w:rPr>
      </w:pPr>
      <w:r w:rsidRPr="00E62839">
        <w:rPr>
          <w:lang w:val="en-US"/>
        </w:rPr>
        <w:t>These should be concise. Ethics require that colleagues be consulted before being acknowledged for their assistance in the study. The heading for this section is as for the primary head described for the materials and methods section. Subdivisio</w:t>
      </w:r>
      <w:r>
        <w:rPr>
          <w:lang w:val="en-US"/>
        </w:rPr>
        <w:t>ns are not used in this section</w:t>
      </w:r>
      <w:r w:rsidR="00995B39" w:rsidRPr="00715728">
        <w:rPr>
          <w:lang w:val="en-US"/>
        </w:rPr>
        <w:t>.</w:t>
      </w:r>
    </w:p>
    <w:p w14:paraId="38CE0E66" w14:textId="77777777" w:rsidR="00F81655" w:rsidRPr="00715728" w:rsidRDefault="00F81655" w:rsidP="00D7615B">
      <w:pPr>
        <w:rPr>
          <w:rFonts w:eastAsia="Times New Roman"/>
          <w:lang w:val="en-US"/>
        </w:rPr>
      </w:pPr>
    </w:p>
    <w:p w14:paraId="540B4302" w14:textId="0B2FC0D2" w:rsidR="00D7615B" w:rsidRPr="00E62839" w:rsidRDefault="00D7615B" w:rsidP="003678DF">
      <w:pPr>
        <w:pStyle w:val="Heading1"/>
        <w:numPr>
          <w:ilvl w:val="0"/>
          <w:numId w:val="0"/>
        </w:numPr>
        <w:ind w:left="454" w:hanging="454"/>
        <w:rPr>
          <w:sz w:val="24"/>
          <w:szCs w:val="24"/>
          <w:lang w:val="en-US"/>
        </w:rPr>
      </w:pPr>
      <w:r w:rsidRPr="00E62839">
        <w:rPr>
          <w:sz w:val="24"/>
          <w:szCs w:val="24"/>
          <w:lang w:val="en-US"/>
        </w:rPr>
        <w:t>R</w:t>
      </w:r>
      <w:r w:rsidR="00E62839" w:rsidRPr="00E62839">
        <w:rPr>
          <w:sz w:val="24"/>
          <w:szCs w:val="24"/>
          <w:lang w:val="en-US"/>
        </w:rPr>
        <w:t>EFERENCES</w:t>
      </w:r>
    </w:p>
    <w:p w14:paraId="1EE41C59" w14:textId="62A28AFE" w:rsidR="0020043C" w:rsidRPr="0020043C" w:rsidRDefault="0020043C" w:rsidP="0020043C">
      <w:pPr>
        <w:ind w:firstLine="426"/>
        <w:contextualSpacing/>
        <w:rPr>
          <w:lang w:val="en-US"/>
        </w:rPr>
      </w:pPr>
      <w:r w:rsidRPr="0020043C">
        <w:rPr>
          <w:b/>
          <w:lang w:val="en-US"/>
        </w:rPr>
        <w:t>Arch, A. &amp; Letourneau, C.,</w:t>
      </w:r>
      <w:r w:rsidRPr="0020043C">
        <w:rPr>
          <w:lang w:val="en-US"/>
        </w:rPr>
        <w:t xml:space="preserve"> 2002, 'Auxiliary Benefits of Accessible Web Design', in </w:t>
      </w:r>
      <w:r w:rsidRPr="0020043C">
        <w:rPr>
          <w:i/>
          <w:lang w:val="en-US"/>
        </w:rPr>
        <w:t>W3C Web Accessibility Initiative</w:t>
      </w:r>
      <w:r w:rsidRPr="0020043C">
        <w:rPr>
          <w:lang w:val="en-US"/>
        </w:rPr>
        <w:t xml:space="preserve">, viewed 26 February 2004, from </w:t>
      </w:r>
      <w:r w:rsidRPr="0020043C">
        <w:rPr>
          <w:u w:val="single"/>
          <w:lang w:val="en-US"/>
        </w:rPr>
        <w:t>http://www.w3.org/WAI/bcase/benefits.html</w:t>
      </w:r>
      <w:r w:rsidRPr="0020043C">
        <w:rPr>
          <w:lang w:val="en-US"/>
        </w:rPr>
        <w:t>.</w:t>
      </w:r>
    </w:p>
    <w:p w14:paraId="65AA72BC" w14:textId="57007A53" w:rsidR="0020043C" w:rsidRDefault="0020043C" w:rsidP="008C44F2">
      <w:pPr>
        <w:autoSpaceDE w:val="0"/>
        <w:autoSpaceDN w:val="0"/>
        <w:adjustRightInd w:val="0"/>
        <w:ind w:firstLine="426"/>
        <w:rPr>
          <w:lang w:val="en-US"/>
        </w:rPr>
      </w:pPr>
      <w:r w:rsidRPr="006F0A37">
        <w:rPr>
          <w:b/>
          <w:lang w:val="en-US"/>
        </w:rPr>
        <w:t>Bond, W.R., Smith, J.T., Brown, K.L. &amp; George, M.,</w:t>
      </w:r>
      <w:r w:rsidRPr="006F0A37">
        <w:rPr>
          <w:lang w:val="en-US"/>
        </w:rPr>
        <w:t xml:space="preserve"> 2011, </w:t>
      </w:r>
      <w:r w:rsidRPr="006F0A37">
        <w:rPr>
          <w:i/>
          <w:lang w:val="en-US"/>
        </w:rPr>
        <w:t>Management of Small Firms</w:t>
      </w:r>
      <w:r w:rsidRPr="006F0A37">
        <w:rPr>
          <w:lang w:val="en-US"/>
        </w:rPr>
        <w:t>, McGraw-Hill, Sydney.</w:t>
      </w:r>
    </w:p>
    <w:p w14:paraId="38205A75" w14:textId="4C3B04AF" w:rsidR="0020043C" w:rsidRDefault="0020043C" w:rsidP="008C44F2">
      <w:pPr>
        <w:autoSpaceDE w:val="0"/>
        <w:autoSpaceDN w:val="0"/>
        <w:adjustRightInd w:val="0"/>
        <w:ind w:firstLine="426"/>
        <w:rPr>
          <w:lang w:val="en-US"/>
        </w:rPr>
      </w:pPr>
      <w:r w:rsidRPr="005A7BB7">
        <w:rPr>
          <w:b/>
          <w:lang w:val="en-US"/>
        </w:rPr>
        <w:t>Brown, S &amp; Caste, V</w:t>
      </w:r>
      <w:r w:rsidRPr="005A7BB7">
        <w:rPr>
          <w:lang w:val="en-US"/>
        </w:rPr>
        <w:t xml:space="preserve"> 2009, 'Integrated Obstacle Detection Framework'. Paper presented at the </w:t>
      </w:r>
      <w:r w:rsidRPr="005A7BB7">
        <w:rPr>
          <w:i/>
          <w:lang w:val="en-US"/>
        </w:rPr>
        <w:t>IEEE Intelligent Vehicles Symposium</w:t>
      </w:r>
      <w:r w:rsidRPr="005A7BB7">
        <w:rPr>
          <w:lang w:val="en-US"/>
        </w:rPr>
        <w:t>, IEEE, Detroit MI.</w:t>
      </w:r>
    </w:p>
    <w:p w14:paraId="04365C2C" w14:textId="63ABF23A" w:rsidR="0020043C" w:rsidRDefault="0020043C" w:rsidP="0020043C">
      <w:pPr>
        <w:autoSpaceDE w:val="0"/>
        <w:autoSpaceDN w:val="0"/>
        <w:adjustRightInd w:val="0"/>
        <w:ind w:firstLine="426"/>
        <w:rPr>
          <w:lang w:val="en-US"/>
        </w:rPr>
      </w:pPr>
      <w:r w:rsidRPr="006F0A37">
        <w:rPr>
          <w:b/>
          <w:lang w:val="en-US"/>
        </w:rPr>
        <w:t>Conley, T.G. &amp; Galeson, D.W</w:t>
      </w:r>
      <w:r w:rsidRPr="006F0A37">
        <w:rPr>
          <w:lang w:val="en-US"/>
        </w:rPr>
        <w:t xml:space="preserve">., 1998, 'Nativity and Wealth in mid-nineteenth Century Cities', </w:t>
      </w:r>
      <w:r w:rsidRPr="006F0A37">
        <w:rPr>
          <w:i/>
          <w:lang w:val="en-US"/>
        </w:rPr>
        <w:t>Journal of Economic History</w:t>
      </w:r>
      <w:r w:rsidRPr="006F0A37">
        <w:rPr>
          <w:lang w:val="en-US"/>
        </w:rPr>
        <w:t>, vol. 58, no. 2, pp. 468-493.</w:t>
      </w:r>
    </w:p>
    <w:p w14:paraId="2F6F7E6C" w14:textId="6351CB07" w:rsidR="0020043C" w:rsidRDefault="0020043C" w:rsidP="008C44F2">
      <w:pPr>
        <w:autoSpaceDE w:val="0"/>
        <w:autoSpaceDN w:val="0"/>
        <w:adjustRightInd w:val="0"/>
        <w:ind w:firstLine="426"/>
        <w:rPr>
          <w:lang w:val="en-US"/>
        </w:rPr>
      </w:pPr>
      <w:r w:rsidRPr="006F0A37">
        <w:rPr>
          <w:b/>
          <w:lang w:val="en-US"/>
        </w:rPr>
        <w:t>Coveney, M., Ganster, S. &amp; King, D.,</w:t>
      </w:r>
      <w:r w:rsidRPr="006F0A37">
        <w:rPr>
          <w:lang w:val="en-US"/>
        </w:rPr>
        <w:t xml:space="preserve"> 2003, </w:t>
      </w:r>
      <w:r w:rsidRPr="006F0A37">
        <w:rPr>
          <w:i/>
          <w:lang w:val="en-US"/>
        </w:rPr>
        <w:t>The Strategy Gap: Leveraging Technology to Execute Winning Strategies</w:t>
      </w:r>
      <w:r w:rsidRPr="006F0A37">
        <w:rPr>
          <w:lang w:val="en-US"/>
        </w:rPr>
        <w:t>, Wiley, Hoboken, New Jersey.</w:t>
      </w:r>
    </w:p>
    <w:p w14:paraId="6F512299" w14:textId="16A94683" w:rsidR="0020043C" w:rsidRDefault="0020043C" w:rsidP="008C44F2">
      <w:pPr>
        <w:autoSpaceDE w:val="0"/>
        <w:autoSpaceDN w:val="0"/>
        <w:adjustRightInd w:val="0"/>
        <w:ind w:firstLine="426"/>
        <w:rPr>
          <w:lang w:val="en-US"/>
        </w:rPr>
      </w:pPr>
      <w:r w:rsidRPr="006F0A37">
        <w:rPr>
          <w:b/>
          <w:lang w:val="en-US"/>
        </w:rPr>
        <w:lastRenderedPageBreak/>
        <w:t>Department of Foreign Affairs and Trade</w:t>
      </w:r>
      <w:r w:rsidRPr="006F0A37">
        <w:rPr>
          <w:lang w:val="en-US"/>
        </w:rPr>
        <w:t xml:space="preserve">, 2002, </w:t>
      </w:r>
      <w:r w:rsidRPr="006F0A37">
        <w:rPr>
          <w:i/>
          <w:lang w:val="en-US"/>
        </w:rPr>
        <w:t>Connecting with Asia's Tech Future: ICT Export Opportunities</w:t>
      </w:r>
      <w:r w:rsidRPr="006F0A37">
        <w:rPr>
          <w:lang w:val="en-US"/>
        </w:rPr>
        <w:t>, Economic Analytical Unit, Commonwealth Government, Canberra.</w:t>
      </w:r>
    </w:p>
    <w:p w14:paraId="15F5659E" w14:textId="25A584B9" w:rsidR="0020043C" w:rsidRDefault="0020043C" w:rsidP="0020043C">
      <w:pPr>
        <w:autoSpaceDE w:val="0"/>
        <w:autoSpaceDN w:val="0"/>
        <w:adjustRightInd w:val="0"/>
        <w:ind w:firstLine="426"/>
        <w:rPr>
          <w:lang w:val="en-US"/>
        </w:rPr>
      </w:pPr>
      <w:r w:rsidRPr="006F0A37">
        <w:rPr>
          <w:b/>
          <w:lang w:val="en-US"/>
        </w:rPr>
        <w:t>Eidenberger, H., Breiteneder, C. &amp; Hitz, M.,</w:t>
      </w:r>
      <w:r w:rsidRPr="006F0A37">
        <w:rPr>
          <w:lang w:val="en-US"/>
        </w:rPr>
        <w:t xml:space="preserve"> 2002, 'A Framework for Visual Information Retrieval', in S-K. Chang, Z. Chen &amp; S-Y.Lee (eds.), </w:t>
      </w:r>
      <w:r w:rsidRPr="006F0A37">
        <w:rPr>
          <w:i/>
          <w:lang w:val="en-US"/>
        </w:rPr>
        <w:t>Recent Advances in Visual Information Systems: 5th International Conference, VISUAL 2002 Proceedings,</w:t>
      </w:r>
      <w:r w:rsidRPr="006F0A37">
        <w:rPr>
          <w:lang w:val="en-US"/>
        </w:rPr>
        <w:t xml:space="preserve"> Hsin Chu, Taiwan, March 11-13, 2002, pp. 105-116.</w:t>
      </w:r>
    </w:p>
    <w:p w14:paraId="07F9DBAC" w14:textId="176D1733" w:rsidR="0020043C" w:rsidRDefault="0020043C" w:rsidP="008C44F2">
      <w:pPr>
        <w:autoSpaceDE w:val="0"/>
        <w:autoSpaceDN w:val="0"/>
        <w:adjustRightInd w:val="0"/>
        <w:ind w:firstLine="426"/>
        <w:rPr>
          <w:b/>
          <w:szCs w:val="22"/>
          <w:lang w:val="en-US"/>
        </w:rPr>
      </w:pPr>
      <w:r w:rsidRPr="006F0A37">
        <w:rPr>
          <w:b/>
          <w:lang w:val="en-US"/>
        </w:rPr>
        <w:t>Fan, W, Gordon, MD &amp; Pathak, R</w:t>
      </w:r>
      <w:r w:rsidRPr="006F0A37">
        <w:rPr>
          <w:lang w:val="en-US"/>
        </w:rPr>
        <w:t xml:space="preserve"> 2000, 'Personalization of Search Engine Services for Effective Retrieval and Knowledge Management', </w:t>
      </w:r>
      <w:r w:rsidRPr="006F0A37">
        <w:rPr>
          <w:i/>
          <w:lang w:val="en-US"/>
        </w:rPr>
        <w:t>Proceedings of the Twenty-first International Conference on Information Systems</w:t>
      </w:r>
      <w:r w:rsidRPr="006F0A37">
        <w:rPr>
          <w:lang w:val="en-US"/>
        </w:rPr>
        <w:t>, pp. 20-34. Available from: ACM Portal: ACM Digital Library. [24 June 2004].</w:t>
      </w:r>
    </w:p>
    <w:p w14:paraId="2EA220EA" w14:textId="68502848" w:rsidR="00D7615B" w:rsidRDefault="008C44F2" w:rsidP="008C44F2">
      <w:pPr>
        <w:autoSpaceDE w:val="0"/>
        <w:autoSpaceDN w:val="0"/>
        <w:adjustRightInd w:val="0"/>
        <w:ind w:firstLine="426"/>
        <w:rPr>
          <w:lang w:val="en-US"/>
        </w:rPr>
      </w:pPr>
      <w:r w:rsidRPr="008C44F2">
        <w:rPr>
          <w:b/>
          <w:szCs w:val="22"/>
          <w:lang w:val="en-US"/>
        </w:rPr>
        <w:t>Holt, D.H.,</w:t>
      </w:r>
      <w:r w:rsidRPr="008C44F2">
        <w:rPr>
          <w:szCs w:val="22"/>
          <w:lang w:val="en-US"/>
        </w:rPr>
        <w:t xml:space="preserve"> 1997, </w:t>
      </w:r>
      <w:r w:rsidRPr="008C44F2">
        <w:rPr>
          <w:i/>
          <w:szCs w:val="22"/>
          <w:lang w:val="en-US"/>
        </w:rPr>
        <w:t>Management Principles and Practices</w:t>
      </w:r>
      <w:r w:rsidRPr="008C44F2">
        <w:rPr>
          <w:szCs w:val="22"/>
          <w:lang w:val="en-US"/>
        </w:rPr>
        <w:t>, Prentice-Hall, Sydney</w:t>
      </w:r>
      <w:r w:rsidRPr="008C44F2">
        <w:rPr>
          <w:lang w:val="en-US"/>
        </w:rPr>
        <w:t xml:space="preserve"> </w:t>
      </w:r>
      <w:r w:rsidR="00D7615B" w:rsidRPr="008C44F2">
        <w:rPr>
          <w:lang w:val="en-US"/>
        </w:rPr>
        <w:t xml:space="preserve">G. O. Young, “Synthetic structure,” in </w:t>
      </w:r>
      <w:r w:rsidR="00D7615B" w:rsidRPr="008C44F2">
        <w:rPr>
          <w:i/>
          <w:iCs/>
          <w:lang w:val="en-US"/>
        </w:rPr>
        <w:t>Plastics</w:t>
      </w:r>
      <w:r w:rsidR="00D7615B" w:rsidRPr="008C44F2">
        <w:rPr>
          <w:lang w:val="en-US"/>
        </w:rPr>
        <w:t>, 2nd ed., vol. 3, J. Peters, Ed. New York: McGraw-Hill, 1964, pp. 15–64.</w:t>
      </w:r>
    </w:p>
    <w:p w14:paraId="57B41EEE" w14:textId="5848537B" w:rsidR="0020043C" w:rsidRPr="008C44F2" w:rsidRDefault="0020043C" w:rsidP="00E03C09">
      <w:pPr>
        <w:ind w:firstLine="426"/>
        <w:contextualSpacing/>
        <w:rPr>
          <w:lang w:val="en-US"/>
        </w:rPr>
      </w:pPr>
      <w:r w:rsidRPr="0020043C">
        <w:rPr>
          <w:b/>
          <w:lang w:val="en-US"/>
        </w:rPr>
        <w:t>Hos, J.P.,</w:t>
      </w:r>
      <w:r w:rsidRPr="0020043C">
        <w:rPr>
          <w:lang w:val="en-US"/>
        </w:rPr>
        <w:t xml:space="preserve"> 2005, </w:t>
      </w:r>
      <w:r w:rsidRPr="0020043C">
        <w:rPr>
          <w:i/>
          <w:lang w:val="en-US"/>
        </w:rPr>
        <w:t>Mechanochemically Synthesized Nanomaterials for Intermediate Temperature Solid Oxide Fuel Cell Membranes</w:t>
      </w:r>
      <w:r w:rsidRPr="0020043C">
        <w:rPr>
          <w:lang w:val="en-US"/>
        </w:rPr>
        <w:t>. Ph.D. dissertation, University of Western Australia.</w:t>
      </w:r>
    </w:p>
    <w:p w14:paraId="6A2EB3CF" w14:textId="69B78B78" w:rsidR="00D60124" w:rsidRPr="006F0A37" w:rsidRDefault="008C44F2" w:rsidP="00E03C09">
      <w:pPr>
        <w:autoSpaceDE w:val="0"/>
        <w:autoSpaceDN w:val="0"/>
        <w:adjustRightInd w:val="0"/>
        <w:ind w:firstLine="426"/>
        <w:rPr>
          <w:lang w:val="en-US"/>
        </w:rPr>
      </w:pPr>
      <w:r w:rsidRPr="008C44F2">
        <w:rPr>
          <w:b/>
          <w:lang w:val="en-US"/>
        </w:rPr>
        <w:t>Laudon, K.C. &amp; Laudon, J.P.,</w:t>
      </w:r>
      <w:r w:rsidRPr="008C44F2">
        <w:rPr>
          <w:lang w:val="en-US"/>
        </w:rPr>
        <w:t xml:space="preserve"> 2003, </w:t>
      </w:r>
      <w:r w:rsidRPr="008C44F2">
        <w:rPr>
          <w:i/>
          <w:lang w:val="en-US"/>
        </w:rPr>
        <w:t>Essentials of Management Information Systems: Managing the Digital Firm</w:t>
      </w:r>
      <w:r w:rsidRPr="008C44F2">
        <w:rPr>
          <w:lang w:val="en-US"/>
        </w:rPr>
        <w:t>, Prentice Hall, Upper Saddle River, New Jersey.</w:t>
      </w:r>
      <w:r w:rsidR="00D60124" w:rsidRPr="008C44F2">
        <w:rPr>
          <w:lang w:val="en-US"/>
        </w:rPr>
        <w:t xml:space="preserve">E. P. Wigner, “Theory of traveling-wave optical laser,” </w:t>
      </w:r>
      <w:r w:rsidR="00D60124" w:rsidRPr="008C44F2">
        <w:rPr>
          <w:i/>
          <w:lang w:val="en-US"/>
        </w:rPr>
        <w:t>Phys. Rev</w:t>
      </w:r>
      <w:r w:rsidR="00D60124" w:rsidRPr="008C44F2">
        <w:rPr>
          <w:lang w:val="en-US"/>
        </w:rPr>
        <w:t>., vol. 134, pp. A635–A646, Dec. 1965.</w:t>
      </w:r>
    </w:p>
    <w:p w14:paraId="0DDBBA69" w14:textId="43C3544D" w:rsidR="00B11C61" w:rsidRPr="00E03C09" w:rsidRDefault="006F0A37" w:rsidP="00E03C09">
      <w:pPr>
        <w:autoSpaceDE w:val="0"/>
        <w:autoSpaceDN w:val="0"/>
        <w:adjustRightInd w:val="0"/>
        <w:ind w:firstLine="426"/>
        <w:rPr>
          <w:b/>
          <w:i/>
          <w:iCs/>
          <w:lang w:val="en-US"/>
        </w:rPr>
      </w:pPr>
      <w:r w:rsidRPr="006F0A37">
        <w:rPr>
          <w:b/>
          <w:lang w:val="en-US"/>
        </w:rPr>
        <w:t>Liveris, A.,</w:t>
      </w:r>
      <w:r w:rsidRPr="006F0A37">
        <w:rPr>
          <w:lang w:val="en-US"/>
        </w:rPr>
        <w:t xml:space="preserve"> 2011, 'Ethics as a Strategy', </w:t>
      </w:r>
      <w:r w:rsidRPr="006F0A37">
        <w:rPr>
          <w:i/>
          <w:lang w:val="en-US"/>
        </w:rPr>
        <w:t>Leadership Excellence</w:t>
      </w:r>
      <w:r w:rsidRPr="006F0A37">
        <w:rPr>
          <w:lang w:val="en-US"/>
        </w:rPr>
        <w:t>, vol. 28, no. 2, pp.17-18. Available from: Proquest [23 June 2011].</w:t>
      </w:r>
      <w:bookmarkStart w:id="0" w:name="_GoBack"/>
      <w:bookmarkEnd w:id="0"/>
    </w:p>
    <w:p w14:paraId="23BAA1F5" w14:textId="5FFC6252" w:rsidR="0020043C" w:rsidRPr="00715728" w:rsidRDefault="0020043C" w:rsidP="0020043C">
      <w:pPr>
        <w:ind w:firstLine="426"/>
        <w:contextualSpacing/>
        <w:rPr>
          <w:lang w:val="en-US"/>
        </w:rPr>
        <w:sectPr w:rsidR="0020043C" w:rsidRPr="00715728" w:rsidSect="002D7EC6">
          <w:headerReference w:type="even" r:id="rId12"/>
          <w:headerReference w:type="default" r:id="rId13"/>
          <w:type w:val="continuous"/>
          <w:pgSz w:w="11907" w:h="16840" w:code="9"/>
          <w:pgMar w:top="1134" w:right="1134" w:bottom="1276" w:left="1418" w:header="454" w:footer="680" w:gutter="0"/>
          <w:cols w:num="2" w:space="567"/>
          <w:titlePg/>
          <w:docGrid w:linePitch="360"/>
        </w:sectPr>
      </w:pPr>
      <w:r w:rsidRPr="0020043C">
        <w:rPr>
          <w:b/>
          <w:lang w:val="en-US"/>
        </w:rPr>
        <w:t>Mueller, J.K., Heckathorn, S.A. &amp; Fernando, D.,</w:t>
      </w:r>
      <w:r w:rsidRPr="0020043C">
        <w:rPr>
          <w:lang w:val="en-US"/>
        </w:rPr>
        <w:t xml:space="preserve"> 2003, 'Identification of a chloroplast dehydrin in leaves of mature plants', </w:t>
      </w:r>
      <w:r w:rsidRPr="0020043C">
        <w:rPr>
          <w:i/>
          <w:lang w:val="en-US"/>
        </w:rPr>
        <w:t>International Journal of Plant Sciences</w:t>
      </w:r>
      <w:r w:rsidRPr="0020043C">
        <w:rPr>
          <w:lang w:val="en-US"/>
        </w:rPr>
        <w:t xml:space="preserve"> vol. 164, no. 4, pp. 535-542, viewed on 10 September 2003, from </w:t>
      </w:r>
      <w:r w:rsidRPr="0020043C">
        <w:rPr>
          <w:u w:val="single"/>
          <w:lang w:val="en-US"/>
        </w:rPr>
        <w:t>http://www.journals.uchicago.edu/IJPS/journal/no.s/v164n4/164053/164053.html</w:t>
      </w:r>
      <w:r w:rsidRPr="0020043C">
        <w:rPr>
          <w:lang w:val="en-US"/>
        </w:rPr>
        <w:t>.</w:t>
      </w:r>
    </w:p>
    <w:p w14:paraId="0D42BD01" w14:textId="77777777" w:rsidR="00DE6922" w:rsidRPr="00715728" w:rsidRDefault="00DE6922" w:rsidP="00D7615B">
      <w:pPr>
        <w:ind w:firstLine="0"/>
        <w:contextualSpacing/>
        <w:jc w:val="center"/>
        <w:rPr>
          <w:lang w:val="en-US"/>
        </w:rPr>
      </w:pPr>
    </w:p>
    <w:p w14:paraId="5459951F" w14:textId="77777777" w:rsidR="00D7615B" w:rsidRPr="00715728" w:rsidRDefault="00D7615B" w:rsidP="00D7615B">
      <w:pPr>
        <w:ind w:firstLine="0"/>
        <w:contextualSpacing/>
        <w:jc w:val="center"/>
        <w:rPr>
          <w:lang w:val="en-US"/>
        </w:rPr>
      </w:pPr>
    </w:p>
    <w:p w14:paraId="0BBAA43A" w14:textId="77777777" w:rsidR="00D7615B" w:rsidRPr="00715728" w:rsidRDefault="00D7615B" w:rsidP="00D7615B">
      <w:pPr>
        <w:pStyle w:val="icsmreferences"/>
        <w:ind w:left="0" w:firstLine="0"/>
        <w:jc w:val="center"/>
        <w:rPr>
          <w:lang w:val="en-US"/>
        </w:rPr>
      </w:pPr>
      <w:r w:rsidRPr="00715728">
        <w:rPr>
          <w:lang w:val="en-US"/>
        </w:rPr>
        <w:sym w:font="Symbol" w:char="F0AD"/>
      </w:r>
      <w:r w:rsidRPr="00715728">
        <w:rPr>
          <w:lang w:val="en-US"/>
        </w:rPr>
        <w:t xml:space="preserve">           If possible, equalize columns on the last page           </w:t>
      </w:r>
      <w:r w:rsidRPr="00715728">
        <w:rPr>
          <w:lang w:val="en-US"/>
        </w:rPr>
        <w:sym w:font="Symbol" w:char="F0AD"/>
      </w:r>
    </w:p>
    <w:p w14:paraId="123AF002" w14:textId="77777777" w:rsidR="00D7615B" w:rsidRPr="00715728" w:rsidRDefault="00D7615B" w:rsidP="00D7615B">
      <w:pPr>
        <w:ind w:firstLine="0"/>
        <w:contextualSpacing/>
        <w:jc w:val="center"/>
        <w:rPr>
          <w:lang w:val="en-US"/>
        </w:rPr>
      </w:pPr>
    </w:p>
    <w:sectPr w:rsidR="00D7615B" w:rsidRPr="00715728" w:rsidSect="00725544">
      <w:type w:val="continuous"/>
      <w:pgSz w:w="11907" w:h="16840" w:code="9"/>
      <w:pgMar w:top="1116" w:right="1134" w:bottom="1134" w:left="1418" w:header="454" w:footer="6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482FE" w14:textId="77777777" w:rsidR="0020043C" w:rsidRDefault="0020043C">
      <w:r>
        <w:separator/>
      </w:r>
    </w:p>
  </w:endnote>
  <w:endnote w:type="continuationSeparator" w:id="0">
    <w:p w14:paraId="29F77316" w14:textId="77777777" w:rsidR="0020043C" w:rsidRDefault="0020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WenQuanYi Zen Hei Sharp">
    <w:altName w:val="Times New Roman"/>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DB80" w14:textId="2215E336" w:rsidR="0020043C" w:rsidRDefault="0020043C" w:rsidP="00D7615B">
    <w:pPr>
      <w:ind w:firstLine="0"/>
      <w:rPr>
        <w:color w:val="0000FF"/>
        <w:sz w:val="16"/>
        <w:szCs w:val="16"/>
        <w:lang w:val="en-US"/>
      </w:rPr>
    </w:pPr>
  </w:p>
  <w:p w14:paraId="71D38842" w14:textId="30A32640" w:rsidR="0020043C" w:rsidRPr="004844B0" w:rsidRDefault="0020043C" w:rsidP="00D7615B">
    <w:pPr>
      <w:ind w:firstLine="0"/>
      <w:rPr>
        <w:color w:val="0000FF"/>
        <w:sz w:val="16"/>
        <w:szCs w:val="16"/>
        <w:lang w:val="en-US"/>
      </w:rPr>
    </w:pPr>
    <w:r w:rsidRPr="004844B0">
      <w:rPr>
        <w:color w:val="0000FF"/>
        <w:sz w:val="16"/>
        <w:szCs w:val="16"/>
        <w:lang w:val="en-US"/>
      </w:rPr>
      <w:t xml:space="preserve">© 2016 </w:t>
    </w:r>
    <w:r>
      <w:rPr>
        <w:color w:val="0000FF"/>
        <w:sz w:val="16"/>
        <w:szCs w:val="16"/>
        <w:lang w:val="en-US"/>
      </w:rPr>
      <w:t xml:space="preserve">R&amp;D Centre for Oil and Gas Technology </w:t>
    </w:r>
    <w:r w:rsidRPr="004844B0">
      <w:rPr>
        <w:color w:val="0000FF"/>
        <w:sz w:val="16"/>
        <w:szCs w:val="16"/>
        <w:lang w:val="en-US"/>
      </w:rPr>
      <w:t>LEMIGAS All rights reserved</w:t>
    </w:r>
  </w:p>
  <w:p w14:paraId="5B1F33D3" w14:textId="77777777" w:rsidR="0020043C" w:rsidRPr="00D7615B" w:rsidRDefault="0020043C" w:rsidP="00D7615B">
    <w:pPr>
      <w:ind w:firstLine="0"/>
      <w:rPr>
        <w:sz w:val="16"/>
        <w:szCs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F7D2C" w14:textId="77777777" w:rsidR="0020043C" w:rsidRDefault="0020043C">
      <w:r>
        <w:separator/>
      </w:r>
    </w:p>
  </w:footnote>
  <w:footnote w:type="continuationSeparator" w:id="0">
    <w:p w14:paraId="571F9B06" w14:textId="77777777" w:rsidR="0020043C" w:rsidRDefault="0020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899B" w14:textId="77777777" w:rsidR="0020043C" w:rsidRPr="00A75C5B" w:rsidRDefault="0020043C"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Pr="00A75C5B">
      <w:rPr>
        <w:rStyle w:val="PageNumber"/>
        <w:sz w:val="16"/>
        <w:szCs w:val="16"/>
      </w:rPr>
      <w:instrText xml:space="preserve">PAGE  </w:instrText>
    </w:r>
    <w:r w:rsidRPr="00A75C5B">
      <w:rPr>
        <w:rStyle w:val="PageNumber"/>
        <w:sz w:val="16"/>
        <w:szCs w:val="16"/>
      </w:rPr>
      <w:fldChar w:fldCharType="separate"/>
    </w:r>
    <w:r>
      <w:rPr>
        <w:rStyle w:val="PageNumber"/>
        <w:noProof/>
        <w:sz w:val="16"/>
        <w:szCs w:val="16"/>
      </w:rPr>
      <w:t>2</w:t>
    </w:r>
    <w:r w:rsidRPr="00A75C5B">
      <w:rPr>
        <w:rStyle w:val="PageNumber"/>
        <w:sz w:val="16"/>
        <w:szCs w:val="16"/>
      </w:rPr>
      <w:fldChar w:fldCharType="end"/>
    </w:r>
  </w:p>
  <w:p w14:paraId="2DD3CF1C" w14:textId="77777777" w:rsidR="0020043C" w:rsidRPr="00725544" w:rsidRDefault="0020043C" w:rsidP="00725544">
    <w:pPr>
      <w:pStyle w:val="Header"/>
      <w:tabs>
        <w:tab w:val="clear" w:pos="4153"/>
        <w:tab w:val="clear" w:pos="8306"/>
        <w:tab w:val="right" w:pos="9355"/>
      </w:tabs>
      <w:ind w:firstLine="0"/>
      <w:jc w:val="center"/>
      <w:rPr>
        <w:i/>
        <w:sz w:val="16"/>
        <w:szCs w:val="16"/>
        <w:lang w:val="en-US"/>
      </w:rPr>
    </w:pPr>
    <w:r>
      <w:rPr>
        <w:i/>
        <w:noProof/>
        <w:sz w:val="16"/>
        <w:szCs w:val="16"/>
        <w:lang w:val="en-US" w:eastAsia="en-US"/>
      </w:rPr>
      <mc:AlternateContent>
        <mc:Choice Requires="wps">
          <w:drawing>
            <wp:anchor distT="0" distB="0" distL="114300" distR="114300" simplePos="0" relativeHeight="251660288" behindDoc="0" locked="0" layoutInCell="1" allowOverlap="1" wp14:anchorId="12A0CDA9" wp14:editId="3DFE95E6">
              <wp:simplePos x="0" y="0"/>
              <wp:positionH relativeFrom="column">
                <wp:posOffset>5715</wp:posOffset>
              </wp:positionH>
              <wp:positionV relativeFrom="paragraph">
                <wp:posOffset>179705</wp:posOffset>
              </wp:positionV>
              <wp:extent cx="5957570" cy="0"/>
              <wp:effectExtent l="18415" t="14605" r="31115" b="23495"/>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5" o:spid="_x0000_s1026" type="#_x0000_t32" style="position:absolute;margin-left:.45pt;margin-top:14.15pt;width:46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"/>
          </w:pict>
        </mc:Fallback>
      </mc:AlternateContent>
    </w:r>
    <w:r>
      <w:rPr>
        <w:i/>
        <w:noProof/>
        <w:sz w:val="16"/>
        <w:szCs w:val="16"/>
        <w:lang w:val="en-US" w:eastAsia="ko-KR"/>
      </w:rPr>
      <w:t>Authors</w:t>
    </w:r>
    <w:r w:rsidRPr="00EC125A">
      <w:rPr>
        <w:i/>
        <w:sz w:val="16"/>
        <w:szCs w:val="16"/>
      </w:rPr>
      <w:t xml:space="preserve"> </w:t>
    </w:r>
    <w:r w:rsidRPr="006C2FC7">
      <w:rPr>
        <w:i/>
        <w:sz w:val="16"/>
        <w:szCs w:val="16"/>
        <w:lang w:val="en-US"/>
      </w:rPr>
      <w:t>/ Mechatronics, Electrical Power, and Vehicular Technology</w:t>
    </w:r>
    <w:r w:rsidRPr="006C2FC7">
      <w:rPr>
        <w:i/>
        <w:sz w:val="16"/>
        <w:szCs w:val="16"/>
      </w:rPr>
      <w:t xml:space="preserve"> </w:t>
    </w:r>
    <w:r>
      <w:rPr>
        <w:i/>
        <w:sz w:val="16"/>
        <w:szCs w:val="16"/>
        <w:lang w:val="en-US"/>
      </w:rPr>
      <w:t>XX</w:t>
    </w:r>
    <w:r w:rsidRPr="006C2FC7">
      <w:rPr>
        <w:i/>
        <w:sz w:val="16"/>
        <w:szCs w:val="16"/>
      </w:rPr>
      <w:t xml:space="preserve"> (20</w:t>
    </w:r>
    <w:r>
      <w:rPr>
        <w:i/>
        <w:sz w:val="16"/>
        <w:szCs w:val="16"/>
        <w:lang w:val="en-US"/>
      </w:rPr>
      <w:t>XX</w:t>
    </w:r>
    <w:r w:rsidRPr="006C2FC7">
      <w:rPr>
        <w:i/>
        <w:sz w:val="16"/>
        <w:szCs w:val="16"/>
      </w:rPr>
      <w:t xml:space="preserve">) </w:t>
    </w:r>
    <w:r>
      <w:rPr>
        <w:i/>
        <w:sz w:val="16"/>
        <w:szCs w:val="16"/>
        <w:lang w:val="en-US"/>
      </w:rPr>
      <w:t>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AC5C" w14:textId="77777777" w:rsidR="0020043C" w:rsidRPr="00A75C5B" w:rsidRDefault="0020043C"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Pr="00A75C5B">
      <w:rPr>
        <w:rStyle w:val="PageNumber"/>
        <w:sz w:val="16"/>
        <w:szCs w:val="16"/>
      </w:rPr>
      <w:instrText xml:space="preserve">PAGE  </w:instrText>
    </w:r>
    <w:r w:rsidRPr="00A75C5B">
      <w:rPr>
        <w:rStyle w:val="PageNumber"/>
        <w:sz w:val="16"/>
        <w:szCs w:val="16"/>
      </w:rPr>
      <w:fldChar w:fldCharType="separate"/>
    </w:r>
    <w:r>
      <w:rPr>
        <w:rStyle w:val="PageNumber"/>
        <w:noProof/>
        <w:sz w:val="16"/>
        <w:szCs w:val="16"/>
      </w:rPr>
      <w:t>3</w:t>
    </w:r>
    <w:r w:rsidRPr="00A75C5B">
      <w:rPr>
        <w:rStyle w:val="PageNumber"/>
        <w:sz w:val="16"/>
        <w:szCs w:val="16"/>
      </w:rPr>
      <w:fldChar w:fldCharType="end"/>
    </w:r>
  </w:p>
  <w:p w14:paraId="45562E2C" w14:textId="77777777" w:rsidR="0020043C" w:rsidRPr="00826BAF" w:rsidRDefault="0020043C" w:rsidP="00DE6922">
    <w:pPr>
      <w:pStyle w:val="Header"/>
      <w:tabs>
        <w:tab w:val="clear" w:pos="4153"/>
        <w:tab w:val="clear" w:pos="8306"/>
        <w:tab w:val="right" w:pos="9355"/>
      </w:tabs>
      <w:ind w:firstLine="0"/>
      <w:jc w:val="center"/>
      <w:rPr>
        <w:i/>
        <w:sz w:val="16"/>
        <w:szCs w:val="16"/>
        <w:lang w:val="en-US"/>
      </w:rPr>
    </w:pPr>
    <w:r>
      <w:rPr>
        <w:i/>
        <w:noProof/>
        <w:sz w:val="16"/>
        <w:szCs w:val="16"/>
        <w:lang w:val="en-US" w:eastAsia="en-US"/>
      </w:rPr>
      <mc:AlternateContent>
        <mc:Choice Requires="wps">
          <w:drawing>
            <wp:anchor distT="0" distB="0" distL="114300" distR="114300" simplePos="0" relativeHeight="251662336" behindDoc="0" locked="0" layoutInCell="1" allowOverlap="1" wp14:anchorId="6AC979A9" wp14:editId="4E4D31D1">
              <wp:simplePos x="0" y="0"/>
              <wp:positionH relativeFrom="column">
                <wp:posOffset>5715</wp:posOffset>
              </wp:positionH>
              <wp:positionV relativeFrom="paragraph">
                <wp:posOffset>179705</wp:posOffset>
              </wp:positionV>
              <wp:extent cx="5957570" cy="0"/>
              <wp:effectExtent l="18415" t="14605" r="31115" b="23495"/>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6" o:spid="_x0000_s1026" type="#_x0000_t32" style="position:absolute;margin-left:.45pt;margin-top:14.15pt;width:469.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"/>
          </w:pict>
        </mc:Fallback>
      </mc:AlternateContent>
    </w:r>
    <w:r>
      <w:rPr>
        <w:i/>
        <w:noProof/>
        <w:sz w:val="16"/>
        <w:szCs w:val="16"/>
        <w:lang w:val="en-US" w:eastAsia="ko-KR"/>
      </w:rPr>
      <w:t>Authors</w:t>
    </w:r>
    <w:r w:rsidRPr="00EC125A">
      <w:rPr>
        <w:i/>
        <w:sz w:val="16"/>
        <w:szCs w:val="16"/>
      </w:rPr>
      <w:t xml:space="preserve"> </w:t>
    </w:r>
    <w:r>
      <w:rPr>
        <w:i/>
        <w:sz w:val="16"/>
        <w:szCs w:val="16"/>
        <w:lang w:val="en-US"/>
      </w:rPr>
      <w:t>/ Mechatronics, Electrical Power, and Vehicular Technology</w:t>
    </w:r>
    <w:r w:rsidRPr="00A75C5B">
      <w:rPr>
        <w:i/>
        <w:sz w:val="16"/>
        <w:szCs w:val="16"/>
      </w:rPr>
      <w:t xml:space="preserve"> </w:t>
    </w:r>
    <w:r>
      <w:rPr>
        <w:i/>
        <w:sz w:val="16"/>
        <w:szCs w:val="16"/>
        <w:lang w:val="en-US"/>
      </w:rPr>
      <w:t>XX</w:t>
    </w:r>
    <w:r w:rsidRPr="006C2FC7">
      <w:rPr>
        <w:i/>
        <w:sz w:val="16"/>
        <w:szCs w:val="16"/>
      </w:rPr>
      <w:t xml:space="preserve"> (20</w:t>
    </w:r>
    <w:r>
      <w:rPr>
        <w:i/>
        <w:sz w:val="16"/>
        <w:szCs w:val="16"/>
        <w:lang w:val="en-US"/>
      </w:rPr>
      <w:t>XX</w:t>
    </w:r>
    <w:r w:rsidRPr="006C2FC7">
      <w:rPr>
        <w:i/>
        <w:sz w:val="16"/>
        <w:szCs w:val="16"/>
      </w:rPr>
      <w:t xml:space="preserve">) </w:t>
    </w:r>
    <w:r>
      <w:rPr>
        <w:i/>
        <w:sz w:val="16"/>
        <w:szCs w:val="16"/>
        <w:lang w:val="en-US"/>
      </w:rPr>
      <w:t>XX-XX</w:t>
    </w:r>
  </w:p>
  <w:p w14:paraId="16362547" w14:textId="77777777" w:rsidR="0020043C" w:rsidRPr="00DE6922" w:rsidRDefault="0020043C">
    <w:pPr>
      <w:pStyle w:val="Head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AA62" w14:textId="6085E4FB" w:rsidR="0020043C" w:rsidRPr="00D75C61" w:rsidRDefault="0020043C" w:rsidP="00594E06">
    <w:pPr>
      <w:pStyle w:val="Header"/>
      <w:tabs>
        <w:tab w:val="clear" w:pos="4153"/>
        <w:tab w:val="clear" w:pos="8306"/>
        <w:tab w:val="right" w:pos="9355"/>
      </w:tabs>
      <w:ind w:firstLine="0"/>
      <w:jc w:val="right"/>
      <w:rPr>
        <w:i/>
        <w:color w:val="FF0000"/>
        <w:sz w:val="16"/>
        <w:szCs w:val="16"/>
        <w:lang w:val="en-US"/>
      </w:rPr>
    </w:pPr>
    <w:r>
      <w:rPr>
        <w:i/>
        <w:noProof/>
        <w:sz w:val="16"/>
        <w:szCs w:val="16"/>
        <w:lang w:val="en-US" w:eastAsia="en-US"/>
      </w:rPr>
      <mc:AlternateContent>
        <mc:Choice Requires="wps">
          <w:drawing>
            <wp:anchor distT="0" distB="0" distL="114300" distR="114300" simplePos="0" relativeHeight="251666432" behindDoc="0" locked="0" layoutInCell="1" allowOverlap="1" wp14:anchorId="027D0EA6" wp14:editId="12A7A31D">
              <wp:simplePos x="0" y="0"/>
              <wp:positionH relativeFrom="column">
                <wp:posOffset>5715</wp:posOffset>
              </wp:positionH>
              <wp:positionV relativeFrom="paragraph">
                <wp:posOffset>179705</wp:posOffset>
              </wp:positionV>
              <wp:extent cx="5957570" cy="0"/>
              <wp:effectExtent l="18415" t="14605" r="31115" b="2349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9" o:spid="_x0000_s1026" type="#_x0000_t32" style="position:absolute;margin-left:.45pt;margin-top:14.15pt;width:46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mL/SA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"/>
          </w:pict>
        </mc:Fallback>
      </mc:AlternateContent>
    </w:r>
    <w:r>
      <w:rPr>
        <w:i/>
        <w:noProof/>
        <w:sz w:val="16"/>
        <w:szCs w:val="16"/>
        <w:lang w:val="en-US" w:eastAsia="ko-KR"/>
      </w:rPr>
      <w:t>Title of Your Paper, First Author</w:t>
    </w:r>
    <w:r w:rsidRPr="00EC125A">
      <w:rPr>
        <w:i/>
        <w:sz w:val="16"/>
        <w:szCs w:val="16"/>
      </w:rPr>
      <w:t xml:space="preserve"> </w:t>
    </w:r>
    <w:r>
      <w:rPr>
        <w:i/>
        <w:sz w:val="16"/>
        <w:szCs w:val="16"/>
        <w:lang w:val="en-US"/>
      </w:rPr>
      <w:t xml:space="preserve">et al. </w:t>
    </w:r>
    <w:r w:rsidRPr="006C2FC7">
      <w:rPr>
        <w:i/>
        <w:sz w:val="16"/>
        <w:szCs w:val="16"/>
        <w:lang w:val="en-US"/>
      </w:rPr>
      <w:t xml:space="preserve">/ </w:t>
    </w:r>
    <w:r>
      <w:rPr>
        <w:i/>
        <w:sz w:val="16"/>
        <w:szCs w:val="16"/>
        <w:lang w:val="en-US"/>
      </w:rPr>
      <w:t>Scientific Contributions Oil and Gas</w:t>
    </w:r>
    <w:r w:rsidRPr="006C2FC7">
      <w:rPr>
        <w:i/>
        <w:sz w:val="16"/>
        <w:szCs w:val="16"/>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6C5B" w14:textId="77777777" w:rsidR="0020043C" w:rsidRPr="00826BAF" w:rsidRDefault="0020043C" w:rsidP="003F06D9">
    <w:pPr>
      <w:pStyle w:val="Header"/>
      <w:tabs>
        <w:tab w:val="clear" w:pos="4153"/>
        <w:tab w:val="clear" w:pos="8306"/>
        <w:tab w:val="right" w:pos="9355"/>
      </w:tabs>
      <w:ind w:firstLine="0"/>
      <w:jc w:val="right"/>
      <w:rPr>
        <w:i/>
        <w:sz w:val="16"/>
        <w:szCs w:val="16"/>
        <w:lang w:val="en-US"/>
      </w:rPr>
    </w:pPr>
    <w:r>
      <w:rPr>
        <w:i/>
        <w:noProof/>
        <w:sz w:val="16"/>
        <w:szCs w:val="16"/>
        <w:lang w:val="en-US" w:eastAsia="en-US"/>
      </w:rPr>
      <mc:AlternateContent>
        <mc:Choice Requires="wps">
          <w:drawing>
            <wp:anchor distT="0" distB="0" distL="114300" distR="114300" simplePos="0" relativeHeight="251664384" behindDoc="0" locked="0" layoutInCell="1" allowOverlap="1" wp14:anchorId="44295AD7" wp14:editId="018EC9A5">
              <wp:simplePos x="0" y="0"/>
              <wp:positionH relativeFrom="column">
                <wp:posOffset>5715</wp:posOffset>
              </wp:positionH>
              <wp:positionV relativeFrom="paragraph">
                <wp:posOffset>179705</wp:posOffset>
              </wp:positionV>
              <wp:extent cx="5957570" cy="0"/>
              <wp:effectExtent l="18415" t="14605" r="31115" b="2349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7" o:spid="_x0000_s1026" type="#_x0000_t32" style="position:absolute;margin-left:.45pt;margin-top:14.15pt;width:46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"/>
          </w:pict>
        </mc:Fallback>
      </mc:AlternateContent>
    </w:r>
    <w:r w:rsidRPr="00D7615B">
      <w:rPr>
        <w:i/>
        <w:noProof/>
        <w:sz w:val="16"/>
        <w:szCs w:val="16"/>
        <w:lang w:val="en-US" w:eastAsia="ko-KR"/>
      </w:rPr>
      <w:t xml:space="preserve"> </w:t>
    </w:r>
    <w:r>
      <w:rPr>
        <w:i/>
        <w:noProof/>
        <w:sz w:val="16"/>
        <w:szCs w:val="16"/>
        <w:lang w:val="en-US" w:eastAsia="ko-KR"/>
      </w:rPr>
      <w:t>First Author</w:t>
    </w:r>
    <w:r w:rsidRPr="00EC125A">
      <w:rPr>
        <w:i/>
        <w:sz w:val="16"/>
        <w:szCs w:val="16"/>
      </w:rPr>
      <w:t xml:space="preserve"> </w:t>
    </w:r>
    <w:r>
      <w:rPr>
        <w:i/>
        <w:sz w:val="16"/>
        <w:szCs w:val="16"/>
        <w:lang w:val="en-US"/>
      </w:rPr>
      <w:t>et al. / Mechatronics, Electrical Power, and Vehicular Technology</w:t>
    </w:r>
    <w:r w:rsidRPr="00A75C5B">
      <w:rPr>
        <w:i/>
        <w:sz w:val="16"/>
        <w:szCs w:val="16"/>
      </w:rPr>
      <w:t xml:space="preserve"> </w:t>
    </w:r>
    <w:r>
      <w:rPr>
        <w:i/>
        <w:sz w:val="16"/>
        <w:szCs w:val="16"/>
        <w:lang w:val="en-US"/>
      </w:rPr>
      <w:t>XX</w:t>
    </w:r>
    <w:r w:rsidRPr="006C2FC7">
      <w:rPr>
        <w:i/>
        <w:sz w:val="16"/>
        <w:szCs w:val="16"/>
      </w:rPr>
      <w:t xml:space="preserve"> (20</w:t>
    </w:r>
    <w:r>
      <w:rPr>
        <w:i/>
        <w:sz w:val="16"/>
        <w:szCs w:val="16"/>
        <w:lang w:val="en-US"/>
      </w:rPr>
      <w:t>XX</w:t>
    </w:r>
    <w:r w:rsidRPr="006C2FC7">
      <w:rPr>
        <w:i/>
        <w:sz w:val="16"/>
        <w:szCs w:val="16"/>
      </w:rPr>
      <w:t xml:space="preserve">) </w:t>
    </w:r>
    <w:r>
      <w:rPr>
        <w:i/>
        <w:sz w:val="16"/>
        <w:szCs w:val="16"/>
        <w:lang w:val="en-US"/>
      </w:rPr>
      <w:t>XX-XX</w:t>
    </w:r>
  </w:p>
  <w:p w14:paraId="1C46977B" w14:textId="77777777" w:rsidR="0020043C" w:rsidRPr="00DE6922" w:rsidRDefault="0020043C">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F368BB"/>
    <w:multiLevelType w:val="hybridMultilevel"/>
    <w:tmpl w:val="2CA6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6C2C2BA8"/>
    <w:multiLevelType w:val="hybridMultilevel"/>
    <w:tmpl w:val="1EAA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15C6C"/>
    <w:multiLevelType w:val="multilevel"/>
    <w:tmpl w:val="3AE84F70"/>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6"/>
  </w:num>
  <w:num w:numId="2">
    <w:abstractNumId w:val="5"/>
  </w:num>
  <w:num w:numId="3">
    <w:abstractNumId w:val="3"/>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36EF"/>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46C"/>
    <w:rsid w:val="00064737"/>
    <w:rsid w:val="00064C5B"/>
    <w:rsid w:val="00065B84"/>
    <w:rsid w:val="000666BA"/>
    <w:rsid w:val="00066AFC"/>
    <w:rsid w:val="00066FA5"/>
    <w:rsid w:val="000678D6"/>
    <w:rsid w:val="00067C30"/>
    <w:rsid w:val="00070403"/>
    <w:rsid w:val="00071471"/>
    <w:rsid w:val="00072C7A"/>
    <w:rsid w:val="00072D65"/>
    <w:rsid w:val="0007357C"/>
    <w:rsid w:val="00074DEF"/>
    <w:rsid w:val="00074E1A"/>
    <w:rsid w:val="00075A5E"/>
    <w:rsid w:val="00076493"/>
    <w:rsid w:val="000772BE"/>
    <w:rsid w:val="0007749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5AF"/>
    <w:rsid w:val="000A075E"/>
    <w:rsid w:val="000A082D"/>
    <w:rsid w:val="000A1654"/>
    <w:rsid w:val="000A1E87"/>
    <w:rsid w:val="000A2353"/>
    <w:rsid w:val="000A29CF"/>
    <w:rsid w:val="000A3CA3"/>
    <w:rsid w:val="000A428F"/>
    <w:rsid w:val="000A61D0"/>
    <w:rsid w:val="000A620A"/>
    <w:rsid w:val="000A630E"/>
    <w:rsid w:val="000A648C"/>
    <w:rsid w:val="000B0050"/>
    <w:rsid w:val="000B197F"/>
    <w:rsid w:val="000B1D07"/>
    <w:rsid w:val="000B2134"/>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54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5F55"/>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187"/>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43C"/>
    <w:rsid w:val="00200744"/>
    <w:rsid w:val="002009A5"/>
    <w:rsid w:val="0020256D"/>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51B5"/>
    <w:rsid w:val="0024589B"/>
    <w:rsid w:val="0024732A"/>
    <w:rsid w:val="0024763F"/>
    <w:rsid w:val="0025433B"/>
    <w:rsid w:val="00254A9B"/>
    <w:rsid w:val="00257B2B"/>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3DA5"/>
    <w:rsid w:val="002D533D"/>
    <w:rsid w:val="002D6E78"/>
    <w:rsid w:val="002D7E2F"/>
    <w:rsid w:val="002D7E53"/>
    <w:rsid w:val="002D7EC6"/>
    <w:rsid w:val="002E0469"/>
    <w:rsid w:val="002E67B3"/>
    <w:rsid w:val="002E6818"/>
    <w:rsid w:val="002F1378"/>
    <w:rsid w:val="002F2127"/>
    <w:rsid w:val="002F2A7F"/>
    <w:rsid w:val="002F3352"/>
    <w:rsid w:val="002F40A3"/>
    <w:rsid w:val="002F468C"/>
    <w:rsid w:val="002F67E0"/>
    <w:rsid w:val="00300836"/>
    <w:rsid w:val="00301359"/>
    <w:rsid w:val="0030148F"/>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154F"/>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6E6"/>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4CE0"/>
    <w:rsid w:val="003D522F"/>
    <w:rsid w:val="003D52B0"/>
    <w:rsid w:val="003D5CA8"/>
    <w:rsid w:val="003D6F9B"/>
    <w:rsid w:val="003E10F4"/>
    <w:rsid w:val="003E114D"/>
    <w:rsid w:val="003E11AB"/>
    <w:rsid w:val="003E2AA0"/>
    <w:rsid w:val="003E2D79"/>
    <w:rsid w:val="003E38E8"/>
    <w:rsid w:val="003F06D9"/>
    <w:rsid w:val="003F11F5"/>
    <w:rsid w:val="003F1FF4"/>
    <w:rsid w:val="003F2321"/>
    <w:rsid w:val="003F3194"/>
    <w:rsid w:val="003F453D"/>
    <w:rsid w:val="003F46DE"/>
    <w:rsid w:val="003F48D5"/>
    <w:rsid w:val="003F544D"/>
    <w:rsid w:val="003F5DE6"/>
    <w:rsid w:val="003F692D"/>
    <w:rsid w:val="003F6A89"/>
    <w:rsid w:val="003F7017"/>
    <w:rsid w:val="003F715E"/>
    <w:rsid w:val="003F738E"/>
    <w:rsid w:val="0040015A"/>
    <w:rsid w:val="004003A5"/>
    <w:rsid w:val="004017C9"/>
    <w:rsid w:val="004018A6"/>
    <w:rsid w:val="004024A4"/>
    <w:rsid w:val="0040256B"/>
    <w:rsid w:val="004028A3"/>
    <w:rsid w:val="00402A2D"/>
    <w:rsid w:val="00402FE1"/>
    <w:rsid w:val="00403B0E"/>
    <w:rsid w:val="0040490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665B"/>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5DF"/>
    <w:rsid w:val="004737F1"/>
    <w:rsid w:val="00475A33"/>
    <w:rsid w:val="00475CAA"/>
    <w:rsid w:val="00475FF5"/>
    <w:rsid w:val="00476A9C"/>
    <w:rsid w:val="004771FA"/>
    <w:rsid w:val="00477950"/>
    <w:rsid w:val="0048057F"/>
    <w:rsid w:val="00481890"/>
    <w:rsid w:val="00481BCD"/>
    <w:rsid w:val="004824ED"/>
    <w:rsid w:val="0048348A"/>
    <w:rsid w:val="004844B0"/>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B7F"/>
    <w:rsid w:val="004B6217"/>
    <w:rsid w:val="004B64C8"/>
    <w:rsid w:val="004B6BBF"/>
    <w:rsid w:val="004B6D1D"/>
    <w:rsid w:val="004C167C"/>
    <w:rsid w:val="004C169D"/>
    <w:rsid w:val="004C3563"/>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30CD9"/>
    <w:rsid w:val="00532432"/>
    <w:rsid w:val="0053243D"/>
    <w:rsid w:val="00532757"/>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4E06"/>
    <w:rsid w:val="00597333"/>
    <w:rsid w:val="00597FE5"/>
    <w:rsid w:val="005A1723"/>
    <w:rsid w:val="005A1A63"/>
    <w:rsid w:val="005A1D92"/>
    <w:rsid w:val="005A3189"/>
    <w:rsid w:val="005A3F5A"/>
    <w:rsid w:val="005A449A"/>
    <w:rsid w:val="005A522D"/>
    <w:rsid w:val="005A6373"/>
    <w:rsid w:val="005A667C"/>
    <w:rsid w:val="005A755D"/>
    <w:rsid w:val="005A7BB7"/>
    <w:rsid w:val="005A7F5F"/>
    <w:rsid w:val="005A7FE3"/>
    <w:rsid w:val="005B1071"/>
    <w:rsid w:val="005B2099"/>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0F0"/>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6C68"/>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131"/>
    <w:rsid w:val="006E029B"/>
    <w:rsid w:val="006E0797"/>
    <w:rsid w:val="006E0C71"/>
    <w:rsid w:val="006E0CE5"/>
    <w:rsid w:val="006E168E"/>
    <w:rsid w:val="006E2A8D"/>
    <w:rsid w:val="006E2CDE"/>
    <w:rsid w:val="006E3092"/>
    <w:rsid w:val="006E3377"/>
    <w:rsid w:val="006F0A3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7AE"/>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2042C"/>
    <w:rsid w:val="00821C65"/>
    <w:rsid w:val="0082281E"/>
    <w:rsid w:val="0082414E"/>
    <w:rsid w:val="00826BAF"/>
    <w:rsid w:val="00826EFC"/>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506EE"/>
    <w:rsid w:val="008508EB"/>
    <w:rsid w:val="00851450"/>
    <w:rsid w:val="0085194A"/>
    <w:rsid w:val="00853A32"/>
    <w:rsid w:val="00853FAA"/>
    <w:rsid w:val="00856E79"/>
    <w:rsid w:val="0085745E"/>
    <w:rsid w:val="00857D0E"/>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2163"/>
    <w:rsid w:val="008A3353"/>
    <w:rsid w:val="008A3E27"/>
    <w:rsid w:val="008B1BBD"/>
    <w:rsid w:val="008B1F7C"/>
    <w:rsid w:val="008B2791"/>
    <w:rsid w:val="008B2BEB"/>
    <w:rsid w:val="008B2FF8"/>
    <w:rsid w:val="008B32BA"/>
    <w:rsid w:val="008B472E"/>
    <w:rsid w:val="008B5C6E"/>
    <w:rsid w:val="008B6ED1"/>
    <w:rsid w:val="008B7401"/>
    <w:rsid w:val="008B7B70"/>
    <w:rsid w:val="008C2CA4"/>
    <w:rsid w:val="008C368B"/>
    <w:rsid w:val="008C44F2"/>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46D0"/>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357D"/>
    <w:rsid w:val="00944554"/>
    <w:rsid w:val="009462FE"/>
    <w:rsid w:val="00946A77"/>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9F7AE5"/>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5DA6"/>
    <w:rsid w:val="00A36106"/>
    <w:rsid w:val="00A41127"/>
    <w:rsid w:val="00A42521"/>
    <w:rsid w:val="00A426D4"/>
    <w:rsid w:val="00A42DD4"/>
    <w:rsid w:val="00A436F9"/>
    <w:rsid w:val="00A43ACD"/>
    <w:rsid w:val="00A43B04"/>
    <w:rsid w:val="00A44A77"/>
    <w:rsid w:val="00A44B3F"/>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5672"/>
    <w:rsid w:val="00AA76F7"/>
    <w:rsid w:val="00AB27EB"/>
    <w:rsid w:val="00AB42FA"/>
    <w:rsid w:val="00AB45AD"/>
    <w:rsid w:val="00AB45CF"/>
    <w:rsid w:val="00AB4DAB"/>
    <w:rsid w:val="00AB4E27"/>
    <w:rsid w:val="00AB5F19"/>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AF7A45"/>
    <w:rsid w:val="00B00DE8"/>
    <w:rsid w:val="00B04CBD"/>
    <w:rsid w:val="00B05E47"/>
    <w:rsid w:val="00B05E66"/>
    <w:rsid w:val="00B0708A"/>
    <w:rsid w:val="00B1001B"/>
    <w:rsid w:val="00B11B6B"/>
    <w:rsid w:val="00B11C48"/>
    <w:rsid w:val="00B11C61"/>
    <w:rsid w:val="00B13708"/>
    <w:rsid w:val="00B140DB"/>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925"/>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4E7"/>
    <w:rsid w:val="00BA3725"/>
    <w:rsid w:val="00BA49FB"/>
    <w:rsid w:val="00BA748F"/>
    <w:rsid w:val="00BB09B2"/>
    <w:rsid w:val="00BB16F9"/>
    <w:rsid w:val="00BB2CD3"/>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5755"/>
    <w:rsid w:val="00BC7DD7"/>
    <w:rsid w:val="00BC7EB0"/>
    <w:rsid w:val="00BC7FA6"/>
    <w:rsid w:val="00BD113E"/>
    <w:rsid w:val="00BD2827"/>
    <w:rsid w:val="00BD4F57"/>
    <w:rsid w:val="00BD5F5A"/>
    <w:rsid w:val="00BD61DA"/>
    <w:rsid w:val="00BD7252"/>
    <w:rsid w:val="00BE0DC9"/>
    <w:rsid w:val="00BE1077"/>
    <w:rsid w:val="00BE15D1"/>
    <w:rsid w:val="00BE249F"/>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2F8"/>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8F2"/>
    <w:rsid w:val="00C56ACD"/>
    <w:rsid w:val="00C573E5"/>
    <w:rsid w:val="00C57E80"/>
    <w:rsid w:val="00C6038C"/>
    <w:rsid w:val="00C60F91"/>
    <w:rsid w:val="00C623A6"/>
    <w:rsid w:val="00C636F5"/>
    <w:rsid w:val="00C64440"/>
    <w:rsid w:val="00C66184"/>
    <w:rsid w:val="00C66D60"/>
    <w:rsid w:val="00C70053"/>
    <w:rsid w:val="00C70B79"/>
    <w:rsid w:val="00C71E96"/>
    <w:rsid w:val="00C72B24"/>
    <w:rsid w:val="00C73D63"/>
    <w:rsid w:val="00C74A91"/>
    <w:rsid w:val="00C74EC1"/>
    <w:rsid w:val="00C822B2"/>
    <w:rsid w:val="00C847E5"/>
    <w:rsid w:val="00C8491B"/>
    <w:rsid w:val="00C84C47"/>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23A"/>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6A3E"/>
    <w:rsid w:val="00D571EA"/>
    <w:rsid w:val="00D57A93"/>
    <w:rsid w:val="00D60124"/>
    <w:rsid w:val="00D601BF"/>
    <w:rsid w:val="00D60791"/>
    <w:rsid w:val="00D61684"/>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1"/>
    <w:rsid w:val="00D75C64"/>
    <w:rsid w:val="00D7615B"/>
    <w:rsid w:val="00D76246"/>
    <w:rsid w:val="00D769E5"/>
    <w:rsid w:val="00D82652"/>
    <w:rsid w:val="00D83351"/>
    <w:rsid w:val="00D83410"/>
    <w:rsid w:val="00D8563A"/>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10A"/>
    <w:rsid w:val="00DA04C8"/>
    <w:rsid w:val="00DA2073"/>
    <w:rsid w:val="00DA43A3"/>
    <w:rsid w:val="00DA462A"/>
    <w:rsid w:val="00DA5093"/>
    <w:rsid w:val="00DA566D"/>
    <w:rsid w:val="00DA65C9"/>
    <w:rsid w:val="00DA664B"/>
    <w:rsid w:val="00DA6BE1"/>
    <w:rsid w:val="00DA7B92"/>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960"/>
    <w:rsid w:val="00DD3EB4"/>
    <w:rsid w:val="00DD4760"/>
    <w:rsid w:val="00DD4905"/>
    <w:rsid w:val="00DD49D1"/>
    <w:rsid w:val="00DD5D54"/>
    <w:rsid w:val="00DD68C5"/>
    <w:rsid w:val="00DD6A90"/>
    <w:rsid w:val="00DE0762"/>
    <w:rsid w:val="00DE0EFC"/>
    <w:rsid w:val="00DE42EE"/>
    <w:rsid w:val="00DE43AE"/>
    <w:rsid w:val="00DE52AE"/>
    <w:rsid w:val="00DE56CE"/>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2A"/>
    <w:rsid w:val="00DF7556"/>
    <w:rsid w:val="00DF78A0"/>
    <w:rsid w:val="00E00E74"/>
    <w:rsid w:val="00E01A80"/>
    <w:rsid w:val="00E020D6"/>
    <w:rsid w:val="00E021ED"/>
    <w:rsid w:val="00E03C09"/>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39"/>
    <w:rsid w:val="00E628BE"/>
    <w:rsid w:val="00E628CC"/>
    <w:rsid w:val="00E62FBE"/>
    <w:rsid w:val="00E64935"/>
    <w:rsid w:val="00E65742"/>
    <w:rsid w:val="00E65B53"/>
    <w:rsid w:val="00E66353"/>
    <w:rsid w:val="00E66991"/>
    <w:rsid w:val="00E67F77"/>
    <w:rsid w:val="00E70EC4"/>
    <w:rsid w:val="00E71C1C"/>
    <w:rsid w:val="00E72F02"/>
    <w:rsid w:val="00E747D2"/>
    <w:rsid w:val="00E74FFF"/>
    <w:rsid w:val="00E75C69"/>
    <w:rsid w:val="00E7697B"/>
    <w:rsid w:val="00E77AF0"/>
    <w:rsid w:val="00E77D1F"/>
    <w:rsid w:val="00E80B36"/>
    <w:rsid w:val="00E81D3F"/>
    <w:rsid w:val="00E8207D"/>
    <w:rsid w:val="00E832D2"/>
    <w:rsid w:val="00E83534"/>
    <w:rsid w:val="00E84FB2"/>
    <w:rsid w:val="00E90920"/>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3BC7"/>
    <w:rsid w:val="00F15BB9"/>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7AA"/>
    <w:rsid w:val="00F62F75"/>
    <w:rsid w:val="00F630DA"/>
    <w:rsid w:val="00F6578F"/>
    <w:rsid w:val="00F66EA4"/>
    <w:rsid w:val="00F67AB9"/>
    <w:rsid w:val="00F7037D"/>
    <w:rsid w:val="00F724C7"/>
    <w:rsid w:val="00F725F4"/>
    <w:rsid w:val="00F74856"/>
    <w:rsid w:val="00F75586"/>
    <w:rsid w:val="00F75D67"/>
    <w:rsid w:val="00F770BA"/>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2A12"/>
    <w:rsid w:val="00FC33F1"/>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432"/>
    <w:rsid w:val="00FD27DF"/>
    <w:rsid w:val="00FD368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14:docId w14:val="7977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7FCB3630-3340-BA49-9004-2943D1A7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3229</Words>
  <Characters>18407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MEV</vt:lpstr>
    </vt:vector>
  </TitlesOfParts>
  <Company/>
  <LinksUpToDate>false</LinksUpToDate>
  <CharactersWithSpaces>21593</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Meong</dc:creator>
  <cp:keywords/>
  <dc:description/>
  <cp:lastModifiedBy>bagus aribowo</cp:lastModifiedBy>
  <cp:revision>72</cp:revision>
  <cp:lastPrinted>2012-12-27T05:03:00Z</cp:lastPrinted>
  <dcterms:created xsi:type="dcterms:W3CDTF">2016-09-16T01:51:00Z</dcterms:created>
  <dcterms:modified xsi:type="dcterms:W3CDTF">2016-09-19T08:43:00Z</dcterms:modified>
  <cp:category>Journal</cp:category>
</cp:coreProperties>
</file>